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t>
      </w:r>
    </w:p>
    <w:p>
      <w:pPr>
        <w:spacing w:lineRule="auto"/>
      </w:pPr>
      <w:r>
        <w:rPr/>
        <w:t xml:space="preserve"/>
      </w:r>
    </w:p>
    <w:p>
      <w:pPr>
        <w:pStyle w:val="Heading1"/>
        <w:spacing w:lineRule="auto"/>
      </w:pPr>
      <w:r>
        <w:rPr/>
        <w:t xml:space="preserve">Sintesi del Progetto</w:t>
      </w:r>
    </w:p>
    <w:p>
      <w:pPr>
        <w:pStyle w:val="Heading1"/>
        <w:spacing w:lineRule="auto"/>
      </w:pPr>
      <w:r>
        <w:rPr/>
        <w:t xml:space="preserve">PARTE 1 - Informazioni generali e metadati</w:t>
      </w:r>
    </w:p>
    <w:p>
      <w:pPr>
        <w:pStyle w:val="Heading2"/>
        <w:spacing w:lineRule="auto"/>
      </w:pPr>
      <w:r>
        <w:rPr/>
        <w:t xml:space="preserve">Informazioni Generali</w:t>
      </w:r>
    </w:p>
    <w:p>
      <w:pPr>
        <w:spacing w:lineRule="auto"/>
      </w:pPr>
      <w:r>
        <w:rPr>
          <w:b/>
        </w:rPr>
        <w:t xml:space="preserve">File di input:</w:t>
      </w:r>
      <w:r>
        <w:rPr/>
        <w:t xml:space="preserve"> TERMES DE REFERENCE - ELABORATION D'UNE CAMPAGNE DE COMMUNICATION DIGITALE</w:t>
      </w:r>
    </w:p>
    <w:p>
      <w:pPr>
        <w:spacing w:lineRule="auto"/>
      </w:pPr>
      <w:r>
        <w:rPr>
          <w:b/>
        </w:rPr>
        <w:t xml:space="preserve">File prompt:</w:t>
      </w:r>
      <w:r>
        <w:rPr/>
        <w:t xml:space="preserve"> prompt_campagna_comunicazione.txt</w:t>
      </w:r>
    </w:p>
    <w:p>
      <w:pPr>
        <w:spacing w:lineRule="auto"/>
      </w:pPr>
      <w:r>
        <w:rPr>
          <w:b/>
        </w:rPr>
        <w:t xml:space="preserve">Data e ora:</w:t>
      </w:r>
      <w:r>
        <w:rPr/>
        <w:t xml:space="preserve"> 05/06/2023 14:30</w:t>
      </w:r>
    </w:p>
    <w:p>
      <w:pPr>
        <w:spacing w:lineRule="auto"/>
      </w:pPr>
      <w:r>
        <w:rPr>
          <w:b/>
        </w:rPr>
        <w:t xml:space="preserve">Modello:</w:t>
      </w:r>
      <w:r>
        <w:rPr/>
        <w:t xml:space="preserve"> Claude 3.5</w:t>
      </w:r>
    </w:p>
    <w:p>
      <w:pPr>
        <w:pStyle w:val="Heading3"/>
        <w:spacing w:lineRule="auto"/>
      </w:pPr>
      <w:r>
        <w:rPr/>
        <w:t xml:space="preserve">Commessa</w:t>
      </w:r>
    </w:p>
    <w:p>
      <w:pPr>
        <w:spacing w:lineRule="auto"/>
      </w:pPr>
      <w:r>
        <w:rPr>
          <w:b/>
        </w:rPr>
        <w:t xml:space="preserve">Titolo:</w:t>
      </w:r>
      <w:r>
        <w:rPr/>
        <w:t xml:space="preserve"> Lutte contre l'Impunité des auteurs de violences Basées sur le Genre afin de Renforcer l'Egalité de genre en Guinée (LIBRE)</w:t>
      </w:r>
    </w:p>
    <w:p>
      <w:pPr>
        <w:spacing w:lineRule="auto"/>
      </w:pPr>
      <w:r>
        <w:rPr>
          <w:b/>
        </w:rPr>
        <w:t xml:space="preserve">ID Commessa:</w:t>
      </w:r>
      <w:r>
        <w:rPr/>
        <w:t xml:space="preserve"> 1</w:t>
      </w:r>
    </w:p>
    <w:p>
      <w:pPr>
        <w:spacing w:lineRule="auto"/>
      </w:pPr>
      <w:r>
        <w:rPr>
          <w:b/>
        </w:rPr>
        <w:t xml:space="preserve">Committente:</w:t>
      </w:r>
      <w:r>
        <w:rPr/>
        <w:t xml:space="preserve"> Avocats Sans Frontières France (ASF France)</w:t>
      </w:r>
    </w:p>
    <w:p>
      <w:pPr>
        <w:spacing w:lineRule="auto"/>
      </w:pPr>
      <w:r>
        <w:rPr>
          <w:b/>
        </w:rPr>
        <w:t xml:space="preserve">Importo:</w:t>
      </w:r>
      <w:r>
        <w:rPr/>
        <w:t xml:space="preserve"> 1 500 000 €</w:t>
      </w:r>
    </w:p>
    <w:p>
      <w:pPr>
        <w:spacing w:lineRule="auto"/>
      </w:pPr>
      <w:r>
        <w:rPr>
          <w:b/>
        </w:rPr>
        <w:t xml:space="preserve">Durata:</w:t>
      </w:r>
      <w:r>
        <w:rPr/>
        <w:t xml:space="preserve"> 36 mesi</w:t>
      </w:r>
    </w:p>
    <w:p>
      <w:pPr>
        <w:pStyle w:val="Heading4"/>
        <w:spacing w:lineRule="auto"/>
      </w:pPr>
      <w:r>
        <w:rPr/>
        <w:t xml:space="preserve">Obiettivo</w:t>
      </w:r>
    </w:p>
    <w:p>
      <w:pPr>
        <w:spacing w:lineRule="auto"/>
      </w:pPr>
      <w:r>
        <w:rPr/>
        <w:t xml:space="preserve">L'obiettivo generale di questa campagna di comunicazione è di contribuire alla lotta contro l'impunità degli autori di violenze basate sul genere attraverso la sensibilizzazione della popolazione sulle attività del progetto, la produzione di contenuti audiovisivi legati alle violenze di genere e la pubblicazione di questi articoli sui social network.</w:t>
      </w:r>
    </w:p>
    <w:p>
      <w:pPr>
        <w:pStyle w:val="Heading2"/>
        <w:spacing w:lineRule="auto"/>
      </w:pPr>
      <w:r>
        <w:rPr/>
        <w:t xml:space="preserve">Attività Richieste</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cantSplit/>
        </w:trPr>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Linea</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ID Attività</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Descrizione Attività</w:t>
            </w:r>
          </w:p>
        </w:tc>
      </w:tr>
      <w:tblGrid>
        <w:gridCol w:w="2880"/>
        <w:gridCol w:w="2880"/>
        <w:gridCol w:w="2880"/>
      </w:tblGrid>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1.1</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Informare il pubblico sulle diverse forme di violenza di genere, le loro conseguenze e prevalenza</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1.2</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Creare e gestire un sito web e pagine sui social media dedicate al progetto per diffondere le attività del progetto</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1.3</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Produrre e diffondere contenuti digitali vari (articoli, video, testimonianze, ecc.) sui social media dedicati al progetto</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1.4</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Informare le popolazioni sull'esistenza di servizi di supporto, compresa l'assistenza giudiziaria e legale, e la linea telefonica per segnalare i casi di violenza di genere nelle comunità</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1.5</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Realizzare comunicazioni sull'esistenza del database agli attori chiave coinvolti nella gestione e raccolta dati sui casi di violenza di genere</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1.6</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Autorità e popolazioni delle aree di intervento segnalano tutti i casi di violenza di genere e sostengono le sopravvissute</w:t>
            </w:r>
          </w:p>
        </w:tc>
      </w:tr>
    </w:tbl>
    <w:p>
      <w:pPr>
        <w:spacing w:lineRule="auto"/>
      </w:pPr>
      <w:r>
        <w:rPr/>
      </w:r>
    </w:p>
    <w:p>
      <w:pPr>
        <w:pStyle w:val="Heading2"/>
        <w:spacing w:lineRule="auto"/>
      </w:pPr>
      <w:r>
        <w:rPr/>
        <w:t xml:space="preserve">Prodotti Richiesti</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cantSplit/>
        </w:trPr>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ID</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Descrizione Prodotto</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Qtà</w:t>
            </w:r>
          </w:p>
        </w:tc>
      </w:tr>
      <w:tblGrid>
        <w:gridCol w:w="2880"/>
        <w:gridCol w:w="2880"/>
        <w:gridCol w:w="2880"/>
      </w:tblGrid>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Una nota di inquadramento che include la strategia/metodologia della campagna di comunicazione che sarà presentata, rivista e convalidata dai membri del consorzio del progetto prima dell'inizio della campagna</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2</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Creazione e monitoraggio di un sito web dedicato al progetto</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3</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Creazione e monitoraggio di pagine dedicate al progetto sui social network</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4</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Sviluppo di materiali di comunicazione (video, articoli, testimonianze, post sui social media, ecc.) relativi alle attività del progetto</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5</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Un rapporto intermedio che presenta i primi risultati in seguito all'implementazione della campagna di comunicazione digitale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r>
        <w:trPr>
          <w:cantSplit/>
        </w:trPr>
        <w:tc>
          <w:tcPr>
            <w:tcBorders>
              <w:top w:val="single" w:sz="8" w:space="0" w:color="DDDDDD"/>
              <w:left w:val="single" w:sz="8" w:space="0" w:color="DDDDDD"/>
              <w:bottom w:val="single" w:sz="8" w:space="0" w:color="DDDDDD"/>
              <w:right w:val="single" w:sz="8" w:space="0" w:color="DDDDDD"/>
            </w:tcBorders>
          </w:tcPr>
          <w:p>
            <w:pPr>
              <w:spacing w:lineRule="auto"/>
            </w:pPr>
            <w:r>
              <w:rPr/>
              <w:t xml:space="preserve">6</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Un rapporto finale che presenta i risultati della campagna di comunicazione digitale, incluse le raccomandazioni e le osservazioni del team responsabile della campagna di comunicazione</w:t>
            </w:r>
          </w:p>
        </w:tc>
        <w:tc>
          <w:tcPr>
            <w:tcBorders>
              <w:top w:val="single" w:sz="8" w:space="0" w:color="DDDDDD"/>
              <w:left w:val="single" w:sz="8" w:space="0" w:color="DDDDDD"/>
              <w:bottom w:val="single" w:sz="8" w:space="0" w:color="DDDDDD"/>
              <w:right w:val="single" w:sz="8" w:space="0" w:color="DDDDDD"/>
            </w:tcBorders>
          </w:tcPr>
          <w:p>
            <w:pPr>
              <w:spacing w:lineRule="auto"/>
            </w:pPr>
            <w:r>
              <w:rPr/>
              <w:t xml:space="preserve">1</w:t>
            </w:r>
          </w:p>
        </w:tc>
      </w:tr>
    </w:tbl>
    <w:p>
      <w:pPr>
        <w:spacing w:lineRule="auto"/>
      </w:pPr>
      <w:r>
        <w:rPr/>
      </w:r>
    </w:p>
    <w:p>
      <w:pPr>
        <w:spacing w:lineRule="auto"/>
      </w:pPr>
      <w:r>
        <w:rPr/>
        <w:t xml:space="preserve"> Ecco la tabella HTML con le informazioni richieste, basata sul documento fornito:  </w:t>
      </w:r>
    </w:p>
    <w:p>
      <w:pPr>
        <w:pStyle w:val="Heading2"/>
        <w:spacing w:lineRule="auto"/>
      </w:pPr>
      <w:r>
        <w:rPr/>
        <w:t xml:space="preserve">Gruppo di Lavoro</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1440"/>
        <w:gridCol w:w="1440"/>
        <w:gridCol w:w="1440"/>
        <w:gridCol w:w="1440"/>
        <w:gridCol w:w="1440"/>
        <w:gridCol w:w="1440"/>
      </w:tblGrid>
      <w:tr>
        <w:trPr>
          <w:cantSplit/>
        </w:trPr>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ID</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Profilo</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Esp. Minima</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Competenze</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Qtà</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gg. Tot.</w:t>
            </w:r>
          </w:p>
        </w:tc>
      </w:tr>
      <w:tblGrid>
        <w:gridCol w:w="1440"/>
        <w:gridCol w:w="1440"/>
        <w:gridCol w:w="1440"/>
        <w:gridCol w:w="1440"/>
        <w:gridCol w:w="1440"/>
        <w:gridCol w:w="1440"/>
      </w:tblGrid>
      <w:tr>
        <w:trPr>
          <w:cantSplit/>
        </w:trPr>
        <w:tc>
          <w:tcPr>
            <w:gridSpan w:val="4"/>
            <w:tcBorders>
              <w:top w:val="single" w:sz="8" w:space="0" w:color="DDDDDD"/>
              <w:left w:val="single" w:sz="8" w:space="0" w:color="DDDDDD"/>
              <w:bottom w:val="single" w:sz="8" w:space="0" w:color="DDDDDD"/>
              <w:right w:val="single" w:sz="8" w:space="0" w:color="DDDDDD"/>
            </w:tcBorders>
          </w:tcPr>
          <w:p>
            <w:pPr>
              <w:jc w:val="right"/>
              <w:spacing w:lineRule="auto"/>
            </w:pPr>
            <w:r>
              <w:rPr>
                <w:b/>
              </w:rPr>
              <w:t xml:space="preserve">Totale:</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0</w:t>
            </w:r>
          </w:p>
        </w:tc>
        <w:tc>
          <w:tcPr>
            <w:tcBorders>
              <w:top w:val="single" w:sz="8" w:space="0" w:color="DDDDDD"/>
              <w:left w:val="single" w:sz="8" w:space="0" w:color="DDDDDD"/>
              <w:bottom w:val="single" w:sz="8" w:space="0" w:color="DDDDDD"/>
              <w:right w:val="single" w:sz="8" w:space="0" w:color="DDDDDD"/>
            </w:tcBorders>
          </w:tcPr>
          <w:p>
            <w:pPr>
              <w:jc w:val="left"/>
              <w:spacing w:lineRule="auto"/>
            </w:pPr>
            <w:r>
              <w:rPr/>
              <w:t xml:space="preserve">0</w:t>
            </w:r>
          </w:p>
        </w:tc>
      </w:tr>
    </w:tbl>
    <w:p>
      <w:pPr>
        <w:spacing w:lineRule="auto"/>
      </w:pPr>
      <w:r>
        <w:rPr/>
      </w:r>
    </w:p>
    <w:p>
      <w:pPr>
        <w:spacing w:lineRule="auto"/>
      </w:pPr>
      <w:r>
        <w:rPr/>
        <w:t xml:space="preserve">Valore €/gg: Impossibile calcolare il valore €/gg senza l'importo totale e il totale dei giorni lavorativi.</w:t>
      </w:r>
    </w:p>
    <w:p>
      <w:pPr>
        <w:spacing w:lineRule="auto"/>
      </w:pPr>
      <w:r>
        <w:rPr/>
        <w:t xml:space="preserve">  Non è possibile completare la tabella poiché il documento originale su cui basarsi non è stato fornito nella richiesta. Per poter analizzare le informazioni e popolare correttamente la tabella HTML, è necessario prima fornire il testo o documento da cui estrarre i dettagli sul gruppo di lavoro e le risorse richieste.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2024-08-31T18:52:57.843Z</dcterms:created>
  <dcterms:modified xsi:type="dcterms:W3CDTF">2024-08-31T18:52:57.843Z</dcterms:modified>
</cp:coreProperties>
</file>