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Sintesi del Progetto</w:t>
      </w:r>
    </w:p>
    <w:p>
      <w:pPr>
        <w:pStyle w:val="Heading1"/>
        <w:spacing w:lineRule="auto"/>
      </w:pPr>
      <w:r>
        <w:rPr/>
        <w:t xml:space="preserve">PARTE 1 - Informazioni generali e metadati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File di input:</w:t>
      </w:r>
      <w:r>
        <w:rPr/>
        <w:t xml:space="preserve"> TERMS OF REFERENCE Somalia UN Cooperation Framework 2021-2025 Evaluation</w:t>
      </w:r>
    </w:p>
    <w:p>
      <w:pPr>
        <w:spacing w:lineRule="auto"/>
      </w:pPr>
      <w:r>
        <w:rPr>
          <w:b/>
        </w:rPr>
        <w:t xml:space="preserve">File prompt: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Data e ora:</w:t>
      </w:r>
      <w:r>
        <w:rPr/>
        <w:t xml:space="preserve"> 19/06/2023 16:30</w:t>
      </w:r>
    </w:p>
    <w:p>
      <w:pPr>
        <w:spacing w:lineRule="auto"/>
      </w:pPr>
      <w:r>
        <w:rPr>
          <w:b/>
        </w:rPr>
        <w:t xml:space="preserve">Modello:</w:t>
      </w:r>
      <w:r>
        <w:rPr/>
        <w:t xml:space="preserve"> Non specificato</w:t>
      </w:r>
    </w:p>
    <w:p>
      <w:pPr>
        <w:pStyle w:val="Heading3"/>
        <w:spacing w:lineRule="auto"/>
      </w:pPr>
      <w:r>
        <w:rPr/>
        <w:t xml:space="preserve">Commessa</w:t>
      </w:r>
    </w:p>
    <w:p>
      <w:pPr>
        <w:spacing w:lineRule="auto"/>
      </w:pPr>
      <w:r>
        <w:rPr>
          <w:b/>
        </w:rPr>
        <w:t xml:space="preserve">Titolo:</w:t>
      </w:r>
      <w:r>
        <w:rPr/>
        <w:t xml:space="preserve"> Evaluation of the Somalia UN Cooperation Framework 2021-2025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1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UNICEF Somalia Office</w:t>
      </w:r>
    </w:p>
    <w:p>
      <w:pPr>
        <w:spacing w:lineRule="auto"/>
      </w:pPr>
      <w:r>
        <w:rPr>
          <w:b/>
        </w:rPr>
        <w:t xml:space="preserve">Importo:</w:t>
      </w:r>
      <w:r>
        <w:rPr/>
        <w:t xml:space="preserve"> Non specificato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8 mesi</w:t>
      </w:r>
    </w:p>
    <w:p>
      <w:pPr>
        <w:pStyle w:val="Heading4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Lo scopo principale della valutazione è di valutare criticamente l'implementazione del Cooperation Framework, esaminandone la rilevanza e l'efficacia delle sue modalità di gestione. La valutazione mira a ricavare informazioni e lezioni apprese che miglioreranno l'efficacia e l'impatto delle iniziative delle Nazioni Unite nel prossimo ciclo del Cooperation Framework e oltre.</w:t>
      </w:r>
    </w:p>
    <w:p>
      <w:pPr>
        <w:pStyle w:val="Heading2"/>
        <w:spacing w:lineRule="auto"/>
      </w:pPr>
      <w:r>
        <w:rPr/>
        <w:t xml:space="preserve">Attività Richieste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Linea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Descrizione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criticamente l'implementazione del Cooperation Framework, esaminandone la rilevanza e l'efficacia delle modalità di gestione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Analisi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il processo di implementazione del Cooperation Framework 2021-2024 sulla base dei risultati/output strategici prioritari e il contributo alle priorità articolate nel NDP-9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l'efficacia del coinvolgimento degli stakeholder e l'implementazione delle strutture nel raggiungimento dei risultati desiderati, con particolare focus sui livelli di governo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l'efficacia della mobilitazione delle risorse e dell'utilizzo dei budget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Raccomandazioni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Fornire raccomandazioni attuabili per azioni future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Lezioni apprese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Fornire lezioni apprese basate su evidenze per guidare il Cooperation Framework e i relativi strumenti di sviluppo nazionale nel prossimo ciclo di programmazione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Prodotti Richiesti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Quantità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critica del Somalia Common Country Assessment (CCA) 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Esame della pianificazione, coordinamento, implementazione, monitoraggio e valutazione del Cooperation Framework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Revisione delle strategie generali e specifiche per outcome/output del Cooperation Framework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Revisione della Teoria del Cambiamento per identificare la logica di intervento e analisi dei risultati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Gruppo di Lavoro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Profilo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Esp. Minima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Competenze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Qtà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gg. Tot.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Consulente esterno indipendente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Conduzione della valutazione, sviluppo della metodologia, raccolta e analisi dei dati, stesura del rapporto di 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Responsabile della valutazione del Cooperation Framework nominato dall'UNCT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Supporto al consulente esterno nella conduzione della 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Gruppo di riferimento della valutazione composto da membri delle Nazioni Unite e del governo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Supporto al consulente esterno e al responsabile della valutazione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</w:tcPr>
          <w:p>
            <w:pPr>
              <w:spacing w:lineRule="auto"/>
            </w:pPr>
            <w:r>
              <w:rPr>
                <w:b/>
              </w:rPr>
              <w:t xml:space="preserve">Totale: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0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Valore €/gg:</w:t>
      </w:r>
      <w:r>
        <w:rPr/>
        <w:t xml:space="preserve"> Non specificato nel documento fornito.</w:t>
      </w:r>
    </w:p>
    <w:p>
      <w:pPr>
        <w:spacing w:lineRule="auto"/>
      </w:pPr>
      <w:r>
        <w:rPr/>
        <w:t xml:space="preserve">Nota: Il documento non fornisce informazioni dettagliate su esperienza minima, quantità e giorni totali per tutti i profili. Mancano anche informazioni sull'importo totale per calcolare il valore €/gg.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2024-08-31T17:35:53.092Z</dcterms:created>
  <dcterms:modified xsi:type="dcterms:W3CDTF">2024-08-31T17:35:53.092Z</dcterms:modified>
</cp:coreProperties>
</file>