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2AB85" w14:textId="65419E1D" w:rsidR="00190580" w:rsidRDefault="00190580" w:rsidP="00AC4543">
      <w:pPr>
        <w:spacing w:before="240" w:after="240" w:line="276" w:lineRule="auto"/>
        <w:rPr>
          <w:rFonts w:ascii="Book Antiqua" w:hAnsi="Book Antiqua"/>
          <w:sz w:val="24"/>
          <w:szCs w:val="28"/>
        </w:rPr>
      </w:pPr>
      <w:r>
        <w:rPr>
          <w:rFonts w:ascii="Book Antiqua" w:hAnsi="Book Antiqua"/>
          <w:sz w:val="24"/>
          <w:szCs w:val="28"/>
        </w:rPr>
        <w:t xml:space="preserve">For Cohen and </w:t>
      </w:r>
      <w:proofErr w:type="spellStart"/>
      <w:r w:rsidRPr="00190580">
        <w:rPr>
          <w:rFonts w:ascii="Book Antiqua" w:hAnsi="Book Antiqua"/>
          <w:sz w:val="24"/>
          <w:szCs w:val="28"/>
        </w:rPr>
        <w:t>Nordås</w:t>
      </w:r>
      <w:proofErr w:type="spellEnd"/>
      <w:r>
        <w:rPr>
          <w:rFonts w:ascii="Book Antiqua" w:hAnsi="Book Antiqua"/>
          <w:sz w:val="24"/>
          <w:szCs w:val="28"/>
        </w:rPr>
        <w:t xml:space="preserve"> (2014)</w:t>
      </w:r>
    </w:p>
    <w:p w14:paraId="528405F3" w14:textId="4BE0209E" w:rsidR="00190580" w:rsidRDefault="00190580" w:rsidP="00190580">
      <w:pPr>
        <w:pStyle w:val="a6"/>
        <w:numPr>
          <w:ilvl w:val="0"/>
          <w:numId w:val="2"/>
        </w:numPr>
        <w:spacing w:before="240" w:after="240" w:line="276" w:lineRule="auto"/>
        <w:rPr>
          <w:rFonts w:ascii="Book Antiqua" w:hAnsi="Book Antiqua"/>
          <w:sz w:val="24"/>
          <w:szCs w:val="28"/>
        </w:rPr>
      </w:pPr>
      <w:r>
        <w:rPr>
          <w:rFonts w:ascii="Book Antiqua" w:hAnsi="Book Antiqua"/>
          <w:sz w:val="24"/>
          <w:szCs w:val="28"/>
        </w:rPr>
        <w:t>How to define and conceptualize, “sexual violence?”</w:t>
      </w:r>
    </w:p>
    <w:p w14:paraId="5000A9AF" w14:textId="41DDBC57" w:rsidR="00190580" w:rsidRDefault="00190580" w:rsidP="00190580">
      <w:pPr>
        <w:pStyle w:val="a6"/>
        <w:numPr>
          <w:ilvl w:val="0"/>
          <w:numId w:val="2"/>
        </w:numPr>
        <w:spacing w:before="240" w:after="240" w:line="276" w:lineRule="auto"/>
        <w:rPr>
          <w:rFonts w:ascii="Book Antiqua" w:hAnsi="Book Antiqua"/>
          <w:sz w:val="24"/>
          <w:szCs w:val="28"/>
        </w:rPr>
      </w:pPr>
      <w:r>
        <w:rPr>
          <w:rFonts w:ascii="Book Antiqua" w:hAnsi="Book Antiqua"/>
          <w:sz w:val="24"/>
          <w:szCs w:val="28"/>
        </w:rPr>
        <w:t>“Importantly, the definition is gender neutral and does not preclude the existence of female perpetrators or male victims.” (p. 419).</w:t>
      </w:r>
    </w:p>
    <w:p w14:paraId="6715D723" w14:textId="4C5159DB" w:rsidR="00190580" w:rsidRPr="00190580" w:rsidRDefault="00190580" w:rsidP="00AC4543">
      <w:pPr>
        <w:pStyle w:val="a6"/>
        <w:numPr>
          <w:ilvl w:val="0"/>
          <w:numId w:val="2"/>
        </w:numPr>
        <w:spacing w:before="240" w:after="240" w:line="276" w:lineRule="auto"/>
        <w:rPr>
          <w:rFonts w:ascii="Book Antiqua" w:hAnsi="Book Antiqua"/>
          <w:sz w:val="24"/>
          <w:szCs w:val="28"/>
        </w:rPr>
      </w:pPr>
      <w:r>
        <w:rPr>
          <w:rFonts w:ascii="Book Antiqua" w:hAnsi="Book Antiqua"/>
          <w:sz w:val="24"/>
          <w:szCs w:val="28"/>
        </w:rPr>
        <w:t>Think about the format that we should construct using NKDB.</w:t>
      </w:r>
    </w:p>
    <w:p w14:paraId="1CB7079E" w14:textId="39FAD6F9" w:rsidR="00AC4543" w:rsidRDefault="00AC4543" w:rsidP="00AC4543">
      <w:pPr>
        <w:spacing w:before="240" w:after="240" w:line="276" w:lineRule="auto"/>
        <w:rPr>
          <w:rFonts w:ascii="Book Antiqua" w:hAnsi="Book Antiqua"/>
          <w:sz w:val="24"/>
          <w:szCs w:val="28"/>
        </w:rPr>
      </w:pPr>
      <w:r w:rsidRPr="00AC4543">
        <w:rPr>
          <w:rFonts w:ascii="Book Antiqua" w:hAnsi="Book Antiqua"/>
          <w:sz w:val="24"/>
          <w:szCs w:val="28"/>
        </w:rPr>
        <w:t xml:space="preserve">The articles reviewed are based on keywords like </w:t>
      </w:r>
      <w:r>
        <w:rPr>
          <w:rFonts w:ascii="Book Antiqua" w:hAnsi="Book Antiqua"/>
          <w:sz w:val="24"/>
          <w:szCs w:val="28"/>
        </w:rPr>
        <w:t>“</w:t>
      </w:r>
      <w:r w:rsidRPr="00AC4543">
        <w:rPr>
          <w:rFonts w:ascii="Book Antiqua" w:hAnsi="Book Antiqua"/>
          <w:sz w:val="24"/>
          <w:szCs w:val="28"/>
        </w:rPr>
        <w:t>North Korea,</w:t>
      </w:r>
      <w:r>
        <w:rPr>
          <w:rFonts w:ascii="Book Antiqua" w:hAnsi="Book Antiqua"/>
          <w:sz w:val="24"/>
          <w:szCs w:val="28"/>
        </w:rPr>
        <w:t>”</w:t>
      </w:r>
      <w:r w:rsidRPr="00AC4543">
        <w:rPr>
          <w:rFonts w:ascii="Book Antiqua" w:hAnsi="Book Antiqua"/>
          <w:sz w:val="24"/>
          <w:szCs w:val="28"/>
        </w:rPr>
        <w:t xml:space="preserve"> </w:t>
      </w:r>
      <w:r>
        <w:rPr>
          <w:rFonts w:ascii="Book Antiqua" w:hAnsi="Book Antiqua"/>
          <w:sz w:val="24"/>
          <w:szCs w:val="28"/>
        </w:rPr>
        <w:t>“</w:t>
      </w:r>
      <w:r w:rsidRPr="00AC4543">
        <w:rPr>
          <w:rFonts w:ascii="Book Antiqua" w:hAnsi="Book Antiqua"/>
          <w:sz w:val="24"/>
          <w:szCs w:val="28"/>
        </w:rPr>
        <w:t>sexual crimes,</w:t>
      </w:r>
      <w:r>
        <w:rPr>
          <w:rFonts w:ascii="Book Antiqua" w:hAnsi="Book Antiqua"/>
          <w:sz w:val="24"/>
          <w:szCs w:val="28"/>
        </w:rPr>
        <w:t>”</w:t>
      </w:r>
      <w:r w:rsidRPr="00AC4543">
        <w:rPr>
          <w:rFonts w:ascii="Book Antiqua" w:hAnsi="Book Antiqua"/>
          <w:sz w:val="24"/>
          <w:szCs w:val="28"/>
        </w:rPr>
        <w:t xml:space="preserve"> </w:t>
      </w:r>
      <w:r>
        <w:rPr>
          <w:rFonts w:ascii="Book Antiqua" w:hAnsi="Book Antiqua"/>
          <w:sz w:val="24"/>
          <w:szCs w:val="28"/>
        </w:rPr>
        <w:t>or</w:t>
      </w:r>
      <w:r w:rsidRPr="00AC4543">
        <w:rPr>
          <w:rFonts w:ascii="Book Antiqua" w:hAnsi="Book Antiqua"/>
          <w:sz w:val="24"/>
          <w:szCs w:val="28"/>
        </w:rPr>
        <w:t xml:space="preserve"> </w:t>
      </w:r>
      <w:r>
        <w:rPr>
          <w:rFonts w:ascii="Book Antiqua" w:hAnsi="Book Antiqua"/>
          <w:sz w:val="24"/>
          <w:szCs w:val="28"/>
        </w:rPr>
        <w:t>“</w:t>
      </w:r>
      <w:r w:rsidRPr="00AC4543">
        <w:rPr>
          <w:rFonts w:ascii="Book Antiqua" w:hAnsi="Book Antiqua"/>
          <w:sz w:val="24"/>
          <w:szCs w:val="28"/>
        </w:rPr>
        <w:t>sexual violence.</w:t>
      </w:r>
      <w:r>
        <w:rPr>
          <w:rFonts w:ascii="Book Antiqua" w:hAnsi="Book Antiqua"/>
          <w:sz w:val="24"/>
          <w:szCs w:val="28"/>
        </w:rPr>
        <w:t>”</w:t>
      </w:r>
      <w:r w:rsidRPr="00AC4543">
        <w:rPr>
          <w:rFonts w:ascii="Book Antiqua" w:hAnsi="Book Antiqua"/>
          <w:sz w:val="24"/>
          <w:szCs w:val="28"/>
        </w:rPr>
        <w:t xml:space="preserve"> Additional searches were conducted for </w:t>
      </w:r>
      <w:r>
        <w:rPr>
          <w:rFonts w:ascii="Book Antiqua" w:hAnsi="Book Antiqua"/>
          <w:sz w:val="24"/>
          <w:szCs w:val="28"/>
        </w:rPr>
        <w:t>“</w:t>
      </w:r>
      <w:r w:rsidRPr="00AC4543">
        <w:rPr>
          <w:rFonts w:ascii="Book Antiqua" w:hAnsi="Book Antiqua"/>
          <w:sz w:val="24"/>
          <w:szCs w:val="28"/>
        </w:rPr>
        <w:t xml:space="preserve">North Korean </w:t>
      </w:r>
      <w:r>
        <w:rPr>
          <w:rFonts w:ascii="Book Antiqua" w:hAnsi="Book Antiqua"/>
          <w:sz w:val="24"/>
          <w:szCs w:val="28"/>
        </w:rPr>
        <w:t>female</w:t>
      </w:r>
      <w:r w:rsidRPr="00AC4543">
        <w:rPr>
          <w:rFonts w:ascii="Book Antiqua" w:hAnsi="Book Antiqua"/>
          <w:sz w:val="24"/>
          <w:szCs w:val="28"/>
        </w:rPr>
        <w:t>.</w:t>
      </w:r>
      <w:r>
        <w:rPr>
          <w:rFonts w:ascii="Book Antiqua" w:hAnsi="Book Antiqua"/>
          <w:sz w:val="24"/>
          <w:szCs w:val="28"/>
        </w:rPr>
        <w:t>”</w:t>
      </w:r>
      <w:r w:rsidRPr="00AC4543">
        <w:rPr>
          <w:rFonts w:ascii="Book Antiqua" w:hAnsi="Book Antiqua"/>
          <w:sz w:val="24"/>
          <w:szCs w:val="28"/>
        </w:rPr>
        <w:t xml:space="preserve"> </w:t>
      </w:r>
      <w:proofErr w:type="gramStart"/>
      <w:r w:rsidRPr="00AC4543">
        <w:rPr>
          <w:rFonts w:ascii="Book Antiqua" w:hAnsi="Book Antiqua"/>
          <w:sz w:val="24"/>
          <w:szCs w:val="28"/>
        </w:rPr>
        <w:t>The majority of</w:t>
      </w:r>
      <w:proofErr w:type="gramEnd"/>
      <w:r w:rsidRPr="00AC4543">
        <w:rPr>
          <w:rFonts w:ascii="Book Antiqua" w:hAnsi="Book Antiqua"/>
          <w:sz w:val="24"/>
          <w:szCs w:val="28"/>
        </w:rPr>
        <w:t xml:space="preserve"> Korean scholarly work consists of case studies and in-depth interviews, with a focus on the conditions that North Korean defectors face in South Korean society. Although it is widely known or assumed that human rights violations and other forms of violence occur on a regular basis in North Korea, specific analyses on these issues are lacking. </w:t>
      </w:r>
    </w:p>
    <w:p w14:paraId="2D6072C5" w14:textId="77777777" w:rsidR="00AC4543" w:rsidRDefault="00AC4543" w:rsidP="00AC4543">
      <w:pPr>
        <w:pStyle w:val="a6"/>
        <w:numPr>
          <w:ilvl w:val="0"/>
          <w:numId w:val="1"/>
        </w:numPr>
        <w:spacing w:before="240" w:after="240" w:line="276" w:lineRule="auto"/>
        <w:ind w:left="884" w:hanging="442"/>
        <w:rPr>
          <w:rFonts w:ascii="Book Antiqua" w:hAnsi="Book Antiqua"/>
          <w:sz w:val="24"/>
          <w:szCs w:val="28"/>
        </w:rPr>
      </w:pPr>
      <w:r w:rsidRPr="00AC4543">
        <w:rPr>
          <w:rFonts w:ascii="Book Antiqua" w:hAnsi="Book Antiqua"/>
          <w:sz w:val="24"/>
          <w:szCs w:val="28"/>
        </w:rPr>
        <w:t>For example, Yi (2023) investigates the human rights of undocumented North Korean defectors in China, discovering that those repatriated face severe human rights violations and are prosecuted under North Korean criminal law. Defectors in North Korea face severe penalties, including at least five years of labor reform, property confiscation, and the death penalty. Although it is widely reported in the media that defectors face serious threats even before receiving such punishments (Kim, 2011), in-depth studies on the subject are rare.</w:t>
      </w:r>
    </w:p>
    <w:p w14:paraId="1B630A0F" w14:textId="508557B4" w:rsidR="00AC4543" w:rsidRPr="00AC4543" w:rsidRDefault="00AC4543" w:rsidP="00AC4543">
      <w:pPr>
        <w:pStyle w:val="a6"/>
        <w:numPr>
          <w:ilvl w:val="0"/>
          <w:numId w:val="1"/>
        </w:numPr>
        <w:spacing w:before="240" w:after="240" w:line="276" w:lineRule="auto"/>
        <w:rPr>
          <w:rFonts w:ascii="Book Antiqua" w:hAnsi="Book Antiqua"/>
          <w:sz w:val="24"/>
          <w:szCs w:val="28"/>
        </w:rPr>
      </w:pPr>
      <w:r w:rsidRPr="00AC4543">
        <w:rPr>
          <w:rFonts w:ascii="Book Antiqua" w:hAnsi="Book Antiqua"/>
          <w:sz w:val="24"/>
          <w:szCs w:val="28"/>
        </w:rPr>
        <w:t>Kim (2011) provides an overview of human rights violations against repatriated North Korean defectors in detention facilities operated by North Korea's State Security Department and Ministry of State Security. These abuses include repeated assaults, torture, strip searches, personal</w:t>
      </w:r>
      <w:r>
        <w:rPr>
          <w:rFonts w:ascii="Book Antiqua" w:hAnsi="Book Antiqua"/>
          <w:sz w:val="24"/>
          <w:szCs w:val="28"/>
        </w:rPr>
        <w:t xml:space="preserve"> belongings</w:t>
      </w:r>
      <w:r w:rsidRPr="00AC4543">
        <w:rPr>
          <w:rFonts w:ascii="Book Antiqua" w:hAnsi="Book Antiqua"/>
          <w:sz w:val="24"/>
          <w:szCs w:val="28"/>
        </w:rPr>
        <w:t xml:space="preserve"> inspections, hygiene checks, and forced abortions. Serious human rights violations occur throughout the detention process, from assembly points to detention centers in their place of origin. However, the level of violence and abuse is frequently assumed to be constant, with few studies focusing on variations in the severity of these abuses.</w:t>
      </w:r>
    </w:p>
    <w:p w14:paraId="6AA8A2ED" w14:textId="4185B359" w:rsidR="00AC4543" w:rsidRDefault="00AC4543" w:rsidP="00AC4543">
      <w:pPr>
        <w:spacing w:before="240" w:after="240" w:line="276" w:lineRule="auto"/>
        <w:rPr>
          <w:rFonts w:ascii="Book Antiqua" w:hAnsi="Book Antiqua"/>
          <w:sz w:val="24"/>
          <w:szCs w:val="28"/>
        </w:rPr>
      </w:pPr>
      <w:r w:rsidRPr="00AC4543">
        <w:rPr>
          <w:rFonts w:ascii="Book Antiqua" w:hAnsi="Book Antiqua"/>
          <w:sz w:val="24"/>
          <w:szCs w:val="28"/>
        </w:rPr>
        <w:t>Byun (2018) investigates the gender differences in torture experiences of DPRK defectors repatriated by China. The importance of this research is emphasized as it provides evidence for the defectors' acquisition of refugee status in China. A significant number of defectors are women, who are subjected to both physical and psychological torture. Using a simple t-test, the study found that women are subjected to significantly more torture than men. While human rights violations occur at assembly points near the Chinese border, torture intensifies when transferred to permanent facilities such as labor camps and reeducation centers. However, the study does not provide an explanation for these diff</w:t>
      </w:r>
      <w:r w:rsidRPr="00AC4543">
        <w:rPr>
          <w:rFonts w:ascii="Book Antiqua" w:hAnsi="Book Antiqua"/>
          <w:sz w:val="24"/>
          <w:szCs w:val="28"/>
        </w:rPr>
        <w:lastRenderedPageBreak/>
        <w:t>erences.</w:t>
      </w:r>
    </w:p>
    <w:p w14:paraId="764CCDC6" w14:textId="007AB555" w:rsidR="00AC4543" w:rsidRDefault="00AC4543" w:rsidP="00AC4543">
      <w:pPr>
        <w:spacing w:before="240" w:after="240" w:line="276" w:lineRule="auto"/>
        <w:rPr>
          <w:rFonts w:ascii="Book Antiqua" w:hAnsi="Book Antiqua"/>
          <w:sz w:val="24"/>
          <w:szCs w:val="28"/>
        </w:rPr>
      </w:pPr>
    </w:p>
    <w:p w14:paraId="4F961C5B" w14:textId="7E8B1F98" w:rsidR="00AC4543" w:rsidRDefault="00AC4543" w:rsidP="00AC4543">
      <w:pPr>
        <w:spacing w:before="240" w:after="240" w:line="276" w:lineRule="auto"/>
        <w:ind w:left="720" w:hangingChars="300" w:hanging="720"/>
        <w:rPr>
          <w:rFonts w:ascii="Book Antiqua" w:hAnsi="Book Antiqua"/>
          <w:sz w:val="24"/>
          <w:szCs w:val="28"/>
        </w:rPr>
      </w:pPr>
      <w:r>
        <w:rPr>
          <w:rFonts w:ascii="Book Antiqua" w:hAnsi="Book Antiqua"/>
          <w:sz w:val="24"/>
          <w:szCs w:val="28"/>
        </w:rPr>
        <w:t xml:space="preserve">Byun, Juna. 2018. “Gender Differences of Torture Experiences among the North Korean Defectors Forcefully Repatriated by China.” </w:t>
      </w:r>
      <w:r>
        <w:rPr>
          <w:rFonts w:ascii="Book Antiqua" w:hAnsi="Book Antiqua"/>
          <w:i/>
          <w:iCs/>
          <w:sz w:val="24"/>
          <w:szCs w:val="28"/>
        </w:rPr>
        <w:t>Asia-pacific Journal of Multimedia Services Convergent with Art. Humanities, and Sociology</w:t>
      </w:r>
      <w:r w:rsidRPr="00AC4543">
        <w:rPr>
          <w:rFonts w:ascii="Book Antiqua" w:hAnsi="Book Antiqua"/>
          <w:sz w:val="24"/>
          <w:szCs w:val="28"/>
        </w:rPr>
        <w:t>. 8(11): 339-48.</w:t>
      </w:r>
      <w:r>
        <w:rPr>
          <w:rFonts w:ascii="Book Antiqua" w:hAnsi="Book Antiqua"/>
          <w:sz w:val="24"/>
          <w:szCs w:val="28"/>
        </w:rPr>
        <w:t xml:space="preserve"> [in Korean, not recommend].</w:t>
      </w:r>
    </w:p>
    <w:p w14:paraId="294A9927" w14:textId="2F4EE59D" w:rsidR="00AC4543" w:rsidRDefault="00AC4543" w:rsidP="00AC4543">
      <w:pPr>
        <w:spacing w:before="240" w:after="240" w:line="276" w:lineRule="auto"/>
        <w:ind w:left="720" w:hangingChars="300" w:hanging="720"/>
        <w:rPr>
          <w:rFonts w:ascii="Book Antiqua" w:hAnsi="Book Antiqua"/>
          <w:sz w:val="24"/>
          <w:szCs w:val="28"/>
          <w:lang w:eastAsia="ko-KR"/>
        </w:rPr>
      </w:pPr>
      <w:r>
        <w:rPr>
          <w:rFonts w:ascii="Book Antiqua" w:hAnsi="Book Antiqua"/>
          <w:sz w:val="24"/>
          <w:szCs w:val="28"/>
        </w:rPr>
        <w:t>Kim, Yun Young</w:t>
      </w:r>
      <w:r w:rsidRPr="00AC4543">
        <w:rPr>
          <w:rFonts w:ascii="Book Antiqua" w:hAnsi="Book Antiqua" w:hint="eastAsia"/>
          <w:sz w:val="24"/>
          <w:szCs w:val="28"/>
        </w:rPr>
        <w:t xml:space="preserve"> </w:t>
      </w:r>
      <w:r>
        <w:rPr>
          <w:rFonts w:ascii="Book Antiqua" w:hAnsi="Book Antiqua"/>
          <w:sz w:val="24"/>
          <w:szCs w:val="28"/>
        </w:rPr>
        <w:t>.</w:t>
      </w:r>
      <w:r w:rsidRPr="00AC4543">
        <w:rPr>
          <w:rFonts w:ascii="Book Antiqua" w:hAnsi="Book Antiqua" w:hint="eastAsia"/>
          <w:sz w:val="24"/>
          <w:szCs w:val="28"/>
        </w:rPr>
        <w:t xml:space="preserve">2011. </w:t>
      </w:r>
      <w:r>
        <w:rPr>
          <w:rFonts w:ascii="Book Antiqua" w:hAnsi="Book Antiqua"/>
          <w:sz w:val="24"/>
          <w:szCs w:val="28"/>
        </w:rPr>
        <w:t>“</w:t>
      </w:r>
      <w:r w:rsidRPr="00AC4543">
        <w:rPr>
          <w:rFonts w:ascii="Book Antiqua" w:hAnsi="Book Antiqua" w:hint="eastAsia"/>
          <w:sz w:val="24"/>
          <w:szCs w:val="28"/>
        </w:rPr>
        <w:t xml:space="preserve">Human Rights in </w:t>
      </w:r>
      <w:proofErr w:type="spellStart"/>
      <w:r w:rsidRPr="00AC4543">
        <w:rPr>
          <w:rFonts w:ascii="Book Antiqua" w:hAnsi="Book Antiqua" w:hint="eastAsia"/>
          <w:sz w:val="24"/>
          <w:szCs w:val="28"/>
        </w:rPr>
        <w:t>Fringement</w:t>
      </w:r>
      <w:proofErr w:type="spellEnd"/>
      <w:r w:rsidRPr="00AC4543">
        <w:rPr>
          <w:rFonts w:ascii="Book Antiqua" w:hAnsi="Book Antiqua" w:hint="eastAsia"/>
          <w:sz w:val="24"/>
          <w:szCs w:val="28"/>
        </w:rPr>
        <w:t xml:space="preserve"> and Countermeasures for Enforced Repatriation in North Korea Defector.</w:t>
      </w:r>
      <w:r>
        <w:rPr>
          <w:rFonts w:ascii="Book Antiqua" w:hAnsi="Book Antiqua"/>
          <w:sz w:val="24"/>
          <w:szCs w:val="28"/>
        </w:rPr>
        <w:t>”</w:t>
      </w:r>
      <w:r w:rsidRPr="00AC4543">
        <w:rPr>
          <w:rFonts w:ascii="Book Antiqua" w:hAnsi="Book Antiqua" w:hint="eastAsia"/>
          <w:sz w:val="24"/>
          <w:szCs w:val="28"/>
        </w:rPr>
        <w:t xml:space="preserve"> </w:t>
      </w:r>
      <w:r w:rsidR="00190580">
        <w:rPr>
          <w:rFonts w:ascii="Book Antiqua" w:hAnsi="Book Antiqua"/>
          <w:i/>
          <w:iCs/>
          <w:sz w:val="24"/>
          <w:szCs w:val="28"/>
          <w:lang w:eastAsia="ko-KR"/>
        </w:rPr>
        <w:t>The Journal of Police Policies</w:t>
      </w:r>
      <w:r w:rsidRPr="00AC4543">
        <w:rPr>
          <w:rFonts w:ascii="Book Antiqua" w:hAnsi="Book Antiqua" w:hint="eastAsia"/>
          <w:sz w:val="24"/>
          <w:szCs w:val="28"/>
        </w:rPr>
        <w:t>, 25(1), 157-199.</w:t>
      </w:r>
      <w:r w:rsidR="00190580">
        <w:rPr>
          <w:rFonts w:ascii="Book Antiqua" w:hAnsi="Book Antiqua"/>
          <w:sz w:val="24"/>
          <w:szCs w:val="28"/>
        </w:rPr>
        <w:t xml:space="preserve"> [In Korean]</w:t>
      </w:r>
    </w:p>
    <w:p w14:paraId="00036E45" w14:textId="77777777" w:rsidR="00190580" w:rsidRDefault="00AC4543" w:rsidP="00190580">
      <w:pPr>
        <w:spacing w:before="240" w:after="240" w:line="276" w:lineRule="auto"/>
        <w:ind w:left="720" w:hangingChars="300" w:hanging="720"/>
        <w:rPr>
          <w:rFonts w:ascii="Book Antiqua" w:hAnsi="Book Antiqua"/>
          <w:sz w:val="24"/>
          <w:szCs w:val="28"/>
          <w:lang w:eastAsia="ko-KR"/>
        </w:rPr>
      </w:pPr>
      <w:r>
        <w:rPr>
          <w:rFonts w:ascii="Book Antiqua" w:hAnsi="Book Antiqua"/>
          <w:sz w:val="24"/>
          <w:szCs w:val="28"/>
        </w:rPr>
        <w:t xml:space="preserve">Yi, </w:t>
      </w:r>
      <w:proofErr w:type="spellStart"/>
      <w:r>
        <w:rPr>
          <w:rFonts w:ascii="Book Antiqua" w:hAnsi="Book Antiqua"/>
          <w:sz w:val="24"/>
          <w:szCs w:val="28"/>
        </w:rPr>
        <w:t>Soyoung</w:t>
      </w:r>
      <w:proofErr w:type="spellEnd"/>
      <w:r>
        <w:rPr>
          <w:rFonts w:ascii="Book Antiqua" w:hAnsi="Book Antiqua"/>
          <w:sz w:val="24"/>
          <w:szCs w:val="28"/>
        </w:rPr>
        <w:t xml:space="preserve">. 2023. “A Study on China’s Response to North Korean Women Defecting to China and How to Protect Their Human Rights.” </w:t>
      </w:r>
      <w:r w:rsidRPr="00AC4543">
        <w:rPr>
          <w:rFonts w:ascii="Book Antiqua" w:hAnsi="Book Antiqua"/>
          <w:i/>
          <w:iCs/>
          <w:sz w:val="24"/>
          <w:szCs w:val="28"/>
        </w:rPr>
        <w:t>The Journal of Humanities and Social science</w:t>
      </w:r>
      <w:r w:rsidRPr="00AC4543">
        <w:rPr>
          <w:rFonts w:ascii="Book Antiqua" w:hAnsi="Book Antiqua"/>
          <w:sz w:val="24"/>
          <w:szCs w:val="28"/>
        </w:rPr>
        <w:t>, 14(3), 3043-3052.</w:t>
      </w:r>
      <w:r w:rsidR="00190580">
        <w:rPr>
          <w:rFonts w:ascii="Book Antiqua" w:hAnsi="Book Antiqua"/>
          <w:sz w:val="24"/>
          <w:szCs w:val="28"/>
        </w:rPr>
        <w:t xml:space="preserve"> </w:t>
      </w:r>
      <w:r w:rsidR="00190580">
        <w:rPr>
          <w:rFonts w:ascii="Book Antiqua" w:hAnsi="Book Antiqua"/>
          <w:sz w:val="24"/>
          <w:szCs w:val="28"/>
        </w:rPr>
        <w:t>[In Korean]</w:t>
      </w:r>
    </w:p>
    <w:p w14:paraId="4BB97CDA" w14:textId="1EA9F7DA" w:rsidR="00AC4543" w:rsidRDefault="00AC4543" w:rsidP="00190580">
      <w:pPr>
        <w:spacing w:before="240" w:after="240" w:line="276" w:lineRule="auto"/>
        <w:rPr>
          <w:rFonts w:ascii="Book Antiqua" w:hAnsi="Book Antiqua"/>
          <w:sz w:val="24"/>
          <w:szCs w:val="28"/>
        </w:rPr>
      </w:pPr>
    </w:p>
    <w:p w14:paraId="45A92F54" w14:textId="77777777" w:rsidR="00AC4543" w:rsidRPr="00AC4543" w:rsidRDefault="00AC4543" w:rsidP="00AC4543">
      <w:pPr>
        <w:spacing w:before="240" w:after="240" w:line="276" w:lineRule="auto"/>
        <w:ind w:left="720" w:hangingChars="300" w:hanging="720"/>
        <w:rPr>
          <w:rFonts w:ascii="Book Antiqua" w:hAnsi="Book Antiqua"/>
          <w:i/>
          <w:iCs/>
          <w:sz w:val="24"/>
          <w:szCs w:val="28"/>
        </w:rPr>
      </w:pPr>
    </w:p>
    <w:sectPr w:rsidR="00AC4543" w:rsidRPr="00AC454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맑은 고딕">
    <w:panose1 w:val="020B0503020000020004"/>
    <w:charset w:val="81"/>
    <w:family w:val="swiss"/>
    <w:pitch w:val="variable"/>
    <w:sig w:usb0="9000002F" w:usb1="29D77CFB" w:usb2="00000012" w:usb3="00000000" w:csb0="0008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B293B"/>
    <w:multiLevelType w:val="hybridMultilevel"/>
    <w:tmpl w:val="F0C43FAA"/>
    <w:lvl w:ilvl="0" w:tplc="0409000B">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5E982518"/>
    <w:multiLevelType w:val="hybridMultilevel"/>
    <w:tmpl w:val="DD9ADFFC"/>
    <w:lvl w:ilvl="0" w:tplc="432E8F52">
      <w:numFmt w:val="bullet"/>
      <w:lvlText w:val="-"/>
      <w:lvlJc w:val="left"/>
      <w:pPr>
        <w:ind w:left="800" w:hanging="360"/>
      </w:pPr>
      <w:rPr>
        <w:rFonts w:ascii="Book Antiqua" w:eastAsiaTheme="minorEastAsia" w:hAnsi="Book Antiqua" w:cstheme="minorBidi"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633829715">
    <w:abstractNumId w:val="0"/>
  </w:num>
  <w:num w:numId="2" w16cid:durableId="392435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543"/>
    <w:rsid w:val="00190580"/>
    <w:rsid w:val="00336C2D"/>
    <w:rsid w:val="00AC45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09DC0AE"/>
  <w15:chartTrackingRefBased/>
  <w15:docId w15:val="{1F0AA827-4754-624E-B1A0-A7E973D88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C454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C454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C4543"/>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C454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C454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C454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C454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C454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C454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C4543"/>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C4543"/>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C4543"/>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C4543"/>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C4543"/>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C4543"/>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C4543"/>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C4543"/>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C4543"/>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C4543"/>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C454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C454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C4543"/>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C4543"/>
    <w:pPr>
      <w:spacing w:before="160"/>
      <w:jc w:val="center"/>
    </w:pPr>
    <w:rPr>
      <w:i/>
      <w:iCs/>
      <w:color w:val="404040" w:themeColor="text1" w:themeTint="BF"/>
    </w:rPr>
  </w:style>
  <w:style w:type="character" w:customStyle="1" w:styleId="Char1">
    <w:name w:val="인용 Char"/>
    <w:basedOn w:val="a0"/>
    <w:link w:val="a5"/>
    <w:uiPriority w:val="29"/>
    <w:rsid w:val="00AC4543"/>
    <w:rPr>
      <w:i/>
      <w:iCs/>
      <w:color w:val="404040" w:themeColor="text1" w:themeTint="BF"/>
    </w:rPr>
  </w:style>
  <w:style w:type="paragraph" w:styleId="a6">
    <w:name w:val="List Paragraph"/>
    <w:basedOn w:val="a"/>
    <w:uiPriority w:val="34"/>
    <w:qFormat/>
    <w:rsid w:val="00AC4543"/>
    <w:pPr>
      <w:ind w:left="720"/>
      <w:contextualSpacing/>
    </w:pPr>
  </w:style>
  <w:style w:type="character" w:styleId="a7">
    <w:name w:val="Intense Emphasis"/>
    <w:basedOn w:val="a0"/>
    <w:uiPriority w:val="21"/>
    <w:qFormat/>
    <w:rsid w:val="00AC4543"/>
    <w:rPr>
      <w:i/>
      <w:iCs/>
      <w:color w:val="0F4761" w:themeColor="accent1" w:themeShade="BF"/>
    </w:rPr>
  </w:style>
  <w:style w:type="paragraph" w:styleId="a8">
    <w:name w:val="Intense Quote"/>
    <w:basedOn w:val="a"/>
    <w:next w:val="a"/>
    <w:link w:val="Char2"/>
    <w:uiPriority w:val="30"/>
    <w:qFormat/>
    <w:rsid w:val="00AC45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C4543"/>
    <w:rPr>
      <w:i/>
      <w:iCs/>
      <w:color w:val="0F4761" w:themeColor="accent1" w:themeShade="BF"/>
    </w:rPr>
  </w:style>
  <w:style w:type="character" w:styleId="a9">
    <w:name w:val="Intense Reference"/>
    <w:basedOn w:val="a0"/>
    <w:uiPriority w:val="32"/>
    <w:qFormat/>
    <w:rsid w:val="00AC45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498</Words>
  <Characters>2845</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Sanghoon</dc:creator>
  <cp:keywords/>
  <dc:description/>
  <cp:lastModifiedBy>Park, Sanghoon</cp:lastModifiedBy>
  <cp:revision>1</cp:revision>
  <dcterms:created xsi:type="dcterms:W3CDTF">2024-09-18T15:37:00Z</dcterms:created>
  <dcterms:modified xsi:type="dcterms:W3CDTF">2024-09-18T15:50:00Z</dcterms:modified>
</cp:coreProperties>
</file>