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0FF4" w14:textId="77777777" w:rsidR="003F2985" w:rsidRDefault="00F60BFA">
      <w:pPr>
        <w:spacing w:after="40"/>
      </w:pPr>
      <w:r>
        <w:rPr>
          <w:b/>
          <w:color w:val="BD8B32"/>
          <w:sz w:val="22"/>
        </w:rPr>
        <w:t>AFROLANDEX</w:t>
      </w:r>
    </w:p>
    <w:p w14:paraId="6FCDB3BE" w14:textId="77777777" w:rsidR="003F2985" w:rsidRDefault="00F60BFA">
      <w:pPr>
        <w:spacing w:after="60"/>
      </w:pPr>
      <w:r>
        <w:rPr>
          <w:b/>
          <w:color w:val="162F43"/>
          <w:sz w:val="48"/>
        </w:rPr>
        <w:t>Vendor Agreement and Code of Conduct</w:t>
      </w:r>
    </w:p>
    <w:p w14:paraId="41757164" w14:textId="34951DE1" w:rsidR="003F2985" w:rsidRDefault="003F2985">
      <w:pPr>
        <w:spacing w:after="120"/>
      </w:pPr>
    </w:p>
    <w:p w14:paraId="518BDC6C" w14:textId="77777777" w:rsidR="003F2985" w:rsidRDefault="00F60BFA">
      <w:pPr>
        <w:spacing w:after="120"/>
      </w:pPr>
      <w:r>
        <w:rPr>
          <w:b/>
        </w:rPr>
        <w:t xml:space="preserve">Effective date: </w:t>
      </w:r>
      <w:r>
        <w:t xml:space="preserve">[insert </w:t>
      </w:r>
      <w:proofErr w:type="gramStart"/>
      <w:r>
        <w:t xml:space="preserve">date]   </w:t>
      </w:r>
      <w:proofErr w:type="gramEnd"/>
      <w:r>
        <w:t xml:space="preserve"> </w:t>
      </w:r>
      <w:r>
        <w:rPr>
          <w:b/>
        </w:rPr>
        <w:t xml:space="preserve">Last updated: </w:t>
      </w:r>
      <w:r>
        <w:t>[insert date]</w:t>
      </w:r>
    </w:p>
    <w:tbl>
      <w:tblPr>
        <w:tblW w:w="0" w:type="auto"/>
        <w:tblLayout w:type="fixed"/>
        <w:tblLook w:val="04A0" w:firstRow="1" w:lastRow="0" w:firstColumn="1" w:lastColumn="0" w:noHBand="0" w:noVBand="1"/>
      </w:tblPr>
      <w:tblGrid>
        <w:gridCol w:w="9360"/>
      </w:tblGrid>
      <w:tr w:rsidR="003F2985" w14:paraId="32B46E7A" w14:textId="77777777">
        <w:tc>
          <w:tcPr>
            <w:tcW w:w="9360" w:type="dxa"/>
            <w:shd w:val="clear" w:color="auto" w:fill="F4F6F8"/>
          </w:tcPr>
          <w:p w14:paraId="7D9405EE" w14:textId="77777777" w:rsidR="003F2985" w:rsidRDefault="00F60BFA">
            <w:pPr>
              <w:spacing w:after="0"/>
            </w:pPr>
            <w:r>
              <w:rPr>
                <w:b/>
                <w:color w:val="162F43"/>
              </w:rPr>
              <w:t xml:space="preserve">In short. </w:t>
            </w:r>
            <w:r>
              <w:t>The main vendor contract: sell responsibly, treat customers fairly and meet Afrolandex performance standards.</w:t>
            </w:r>
          </w:p>
        </w:tc>
      </w:tr>
    </w:tbl>
    <w:p w14:paraId="4EFF1144" w14:textId="77777777" w:rsidR="003F2985" w:rsidRDefault="00F60BFA">
      <w:pPr>
        <w:pStyle w:val="Heading1"/>
      </w:pPr>
      <w:r>
        <w:t>1. Agreement and policy framework</w:t>
      </w:r>
    </w:p>
    <w:p w14:paraId="2A463A77" w14:textId="77777777" w:rsidR="003F2985" w:rsidRDefault="00F60BFA">
      <w:r>
        <w:t>This is the principal agreement between Afrolandex and each approved vendor. By accepting it, the vendor also agrees to the Onboarding, Data and Account Security Policy; Product Listing and Marketplace Standards; Vendor Orders, Shipping, Returns and Settlement Policy; and applicable customer-facing policies.</w:t>
      </w:r>
    </w:p>
    <w:p w14:paraId="633DBC1F" w14:textId="77777777" w:rsidR="003F2985" w:rsidRDefault="00F60BFA">
      <w:pPr>
        <w:pStyle w:val="Heading1"/>
      </w:pPr>
      <w:r>
        <w:t>2. Vendor relationship and authority</w:t>
      </w:r>
    </w:p>
    <w:p w14:paraId="5266E9BF" w14:textId="77777777" w:rsidR="003F2985" w:rsidRDefault="00F60BFA">
      <w:pPr>
        <w:keepLines/>
        <w:spacing w:after="60"/>
        <w:ind w:left="259"/>
      </w:pPr>
      <w:r>
        <w:rPr>
          <w:b/>
          <w:color w:val="162F43"/>
        </w:rPr>
        <w:t xml:space="preserve">Independent business: </w:t>
      </w:r>
      <w:r>
        <w:t>The vendor sells goods as an independent business, not as an employee, agent or partner of Afrolandex.</w:t>
      </w:r>
    </w:p>
    <w:p w14:paraId="51222139" w14:textId="77777777" w:rsidR="003F2985" w:rsidRDefault="00F60BFA">
      <w:pPr>
        <w:keepLines/>
        <w:spacing w:after="60"/>
        <w:ind w:left="259"/>
      </w:pPr>
      <w:r>
        <w:rPr>
          <w:b/>
          <w:color w:val="162F43"/>
        </w:rPr>
        <w:t xml:space="preserve">Authority: </w:t>
      </w:r>
      <w:r>
        <w:t>The person accepting must be authorised to bind the vendor. Business, ownership, CAC, tax, banking, address and contact information must remain accurate.</w:t>
      </w:r>
    </w:p>
    <w:p w14:paraId="25616392" w14:textId="77777777" w:rsidR="003F2985" w:rsidRDefault="00F60BFA">
      <w:pPr>
        <w:pStyle w:val="Heading1"/>
      </w:pPr>
      <w:r>
        <w:t>3. Core promises</w:t>
      </w:r>
    </w:p>
    <w:p w14:paraId="2435A60B" w14:textId="77777777" w:rsidR="003F2985" w:rsidRDefault="00F60BFA">
      <w:r>
        <w:t>The vendor will sell only genuine, lawful, safe and accurately described goods; maintain required licences and stock; honour accepted orders; protect customer information; and cooperate with verification, delivery, returns, refunds, complaints and investigations.</w:t>
      </w:r>
    </w:p>
    <w:p w14:paraId="392FAAD8" w14:textId="77777777" w:rsidR="003F2985" w:rsidRDefault="00F60BFA">
      <w:pPr>
        <w:pStyle w:val="Heading1"/>
      </w:pPr>
      <w:r>
        <w:t>4. Customer dealings</w:t>
      </w:r>
    </w:p>
    <w:p w14:paraId="74B9F8CE" w14:textId="77777777" w:rsidR="003F2985" w:rsidRDefault="00F60BFA">
      <w:r>
        <w:t>The vendor must communicate professionally through approved channels, must not discriminate or harass, and must not move an Afrolandex customer, order or payment off-platform. The vendor must not pressure a customer to withdraw a complaint or change a genuine review.</w:t>
      </w:r>
    </w:p>
    <w:p w14:paraId="1D8AFCF6" w14:textId="77777777" w:rsidR="003F2985" w:rsidRDefault="00F60BFA">
      <w:pPr>
        <w:pStyle w:val="Heading1"/>
      </w:pPr>
      <w:r>
        <w:t>5. Performance standards</w:t>
      </w:r>
    </w:p>
    <w:p w14:paraId="7817223C" w14:textId="77777777" w:rsidR="003F2985" w:rsidRDefault="00F60BFA">
      <w:r>
        <w:t>Afrolandex may monitor vendor-caused cancellations, late dispatch, failed verification, inaccurate listings, complaints, returns, refunds, chargebacks, authenticity concerns, response times and customer ratings. Measures should take account of order volume and relevant circumstances.</w:t>
      </w:r>
    </w:p>
    <w:p w14:paraId="2A8952D5" w14:textId="77777777" w:rsidR="003F2985" w:rsidRDefault="00F60BFA">
      <w:pPr>
        <w:pStyle w:val="Heading1"/>
      </w:pPr>
      <w:r>
        <w:t>6. Improvement and enforcement</w:t>
      </w:r>
    </w:p>
    <w:p w14:paraId="713B72BE" w14:textId="77777777" w:rsidR="003F2985" w:rsidRDefault="00F60BFA">
      <w:r>
        <w:t>Afrolandex may give guidance, request a corrective-action plan, reduce listing visibility, limit categories or monitor an account. Serious or repeated breaches may lead to listing removal, stopped orders, lawful settlement holds, suspension, termination or referral to an authority.</w:t>
      </w:r>
    </w:p>
    <w:p w14:paraId="10ADDA2A" w14:textId="77777777" w:rsidR="003F2985" w:rsidRDefault="00F60BFA">
      <w:pPr>
        <w:pStyle w:val="Heading1"/>
      </w:pPr>
      <w:r>
        <w:t>7. Notice, appeal and reinstatement</w:t>
      </w:r>
    </w:p>
    <w:p w14:paraId="7897298A" w14:textId="77777777" w:rsidR="003F2985" w:rsidRDefault="00F60BFA">
      <w:r>
        <w:t>Afrolandex will explain an enforcement decision where permitted. The vendor may appeal within 14 calendar days with new or overlooked evidence. Reinstatement may require verification, corrected listings, training, repayment or demonstrated improvement.</w:t>
      </w:r>
    </w:p>
    <w:p w14:paraId="5A217A62" w14:textId="77777777" w:rsidR="003F2985" w:rsidRDefault="00F60BFA">
      <w:pPr>
        <w:pStyle w:val="Heading1"/>
      </w:pPr>
      <w:r>
        <w:t>8. Intellectual property and platform use</w:t>
      </w:r>
    </w:p>
    <w:p w14:paraId="5160E721" w14:textId="77777777" w:rsidR="003F2985" w:rsidRDefault="00F60BFA">
      <w:r>
        <w:t>The vendor retains ownership of original content but permits Afrolandex to display, format and promote it. The vendor must not misuse the Afrolandex brand, platform, customer information or another person's intellectual-property rights.</w:t>
      </w:r>
    </w:p>
    <w:p w14:paraId="0D8FBB8D" w14:textId="77777777" w:rsidR="003F2985" w:rsidRDefault="00F60BFA">
      <w:pPr>
        <w:pStyle w:val="Heading1"/>
      </w:pPr>
      <w:r>
        <w:lastRenderedPageBreak/>
        <w:t>9. Ending the relationship</w:t>
      </w:r>
    </w:p>
    <w:p w14:paraId="5E1ACC8A" w14:textId="77777777" w:rsidR="003F2985" w:rsidRDefault="00F60BFA">
      <w:r>
        <w:t>Either party may end the relationship in accordance with the account process, but obligations relating to completed orders, returns, refunds, data, fees, investigations and disputes continue. Afrolandex may update policies prospectively with reasonable notice, except where urgent legal or safety action is required.</w:t>
      </w:r>
    </w:p>
    <w:p w14:paraId="4525AC70" w14:textId="77777777" w:rsidR="003F2985" w:rsidRDefault="00F60BFA">
      <w:pPr>
        <w:pStyle w:val="Heading1"/>
      </w:pPr>
      <w:r>
        <w:t>10. Law and contact</w:t>
      </w:r>
    </w:p>
    <w:p w14:paraId="51552A84" w14:textId="77777777" w:rsidR="003F2985" w:rsidRDefault="00F60BFA">
      <w:r>
        <w:t>Nigerian law governs this agreement, subject to mandatory rights applying elsewhere.</w:t>
      </w:r>
    </w:p>
    <w:p w14:paraId="4B4CDE06" w14:textId="77777777" w:rsidR="003F2985" w:rsidRPr="000A153E" w:rsidRDefault="00F60BFA">
      <w:pPr>
        <w:keepLines/>
        <w:spacing w:after="60"/>
        <w:ind w:left="259"/>
        <w:rPr>
          <w:highlight w:val="yellow"/>
        </w:rPr>
      </w:pPr>
      <w:r w:rsidRPr="000A153E">
        <w:rPr>
          <w:b/>
          <w:color w:val="162F43"/>
          <w:highlight w:val="yellow"/>
        </w:rPr>
        <w:t xml:space="preserve">Vendor support: </w:t>
      </w:r>
      <w:r w:rsidRPr="000A153E">
        <w:rPr>
          <w:highlight w:val="yellow"/>
        </w:rPr>
        <w:t>[vendor portal / email]</w:t>
      </w:r>
    </w:p>
    <w:p w14:paraId="5EEE5E60" w14:textId="77777777" w:rsidR="003F2985" w:rsidRDefault="00F60BFA">
      <w:pPr>
        <w:keepLines/>
        <w:spacing w:after="60"/>
        <w:ind w:left="259"/>
      </w:pPr>
      <w:r w:rsidRPr="000A153E">
        <w:rPr>
          <w:b/>
          <w:color w:val="162F43"/>
          <w:highlight w:val="yellow"/>
        </w:rPr>
        <w:t xml:space="preserve">Business details: </w:t>
      </w:r>
      <w:r w:rsidRPr="000A153E">
        <w:rPr>
          <w:highlight w:val="yellow"/>
        </w:rPr>
        <w:t>[registered legal name, CAC number and Nigerian address]</w:t>
      </w:r>
    </w:p>
    <w:sectPr w:rsidR="003F2985" w:rsidSect="00034616">
      <w:headerReference w:type="even" r:id="rId8"/>
      <w:headerReference w:type="default" r:id="rId9"/>
      <w:footerReference w:type="default" r:id="rId10"/>
      <w:pgSz w:w="12240" w:h="15840"/>
      <w:pgMar w:top="1123" w:right="1267" w:bottom="1123" w:left="12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53C40" w14:textId="77777777" w:rsidR="00F60BFA" w:rsidRDefault="00F60BFA">
      <w:pPr>
        <w:spacing w:after="0" w:line="240" w:lineRule="auto"/>
      </w:pPr>
      <w:r>
        <w:separator/>
      </w:r>
    </w:p>
  </w:endnote>
  <w:endnote w:type="continuationSeparator" w:id="0">
    <w:p w14:paraId="31165722" w14:textId="77777777" w:rsidR="00F60BFA" w:rsidRDefault="00F60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EA209" w14:textId="30DA33A3" w:rsidR="003F2985" w:rsidRDefault="00F60BFA">
    <w:pPr>
      <w:pStyle w:val="Footer"/>
      <w:jc w:val="right"/>
    </w:pPr>
    <w:proofErr w:type="spellStart"/>
    <w:r>
      <w:rPr>
        <w:color w:val="5B6269"/>
        <w:sz w:val="17"/>
      </w:rPr>
      <w:t>Afrolandex</w:t>
    </w:r>
    <w:proofErr w:type="spellEnd"/>
    <w:r>
      <w:rPr>
        <w:color w:val="5B6269"/>
        <w:sz w:val="17"/>
      </w:rPr>
      <w:t xml:space="preserve"> Vendor Agreement and Code of </w:t>
    </w:r>
    <w:proofErr w:type="gramStart"/>
    <w:r>
      <w:rPr>
        <w:color w:val="5B6269"/>
        <w:sz w:val="17"/>
      </w:rPr>
      <w:t>Conduct  |</w:t>
    </w:r>
    <w:proofErr w:type="gramEnd"/>
    <w:r>
      <w:rPr>
        <w:color w:val="5B6269"/>
        <w:sz w:val="17"/>
      </w:rPr>
      <w:t xml:space="preserve">  Page </w:t>
    </w:r>
    <w:r>
      <w:fldChar w:fldCharType="begin"/>
    </w:r>
    <w:r>
      <w:instrText>PAGE</w:instrText>
    </w:r>
    <w:r>
      <w:fldChar w:fldCharType="separate"/>
    </w:r>
    <w:r w:rsidR="000A15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99176" w14:textId="77777777" w:rsidR="00F60BFA" w:rsidRDefault="00F60BFA">
      <w:pPr>
        <w:spacing w:after="0" w:line="240" w:lineRule="auto"/>
      </w:pPr>
      <w:r>
        <w:separator/>
      </w:r>
    </w:p>
  </w:footnote>
  <w:footnote w:type="continuationSeparator" w:id="0">
    <w:p w14:paraId="71026950" w14:textId="77777777" w:rsidR="00F60BFA" w:rsidRDefault="00F60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0DAA" w14:textId="77777777" w:rsidR="003F2985" w:rsidRDefault="00F60BFA">
    <w:pPr>
      <w:pStyle w:val="Header"/>
    </w:pPr>
    <w:proofErr w:type="gramStart"/>
    <w:r>
      <w:rPr>
        <w:b/>
        <w:color w:val="5B6269"/>
        <w:sz w:val="17"/>
      </w:rPr>
      <w:t>AFROLANDEX  |</w:t>
    </w:r>
    <w:proofErr w:type="gramEnd"/>
    <w:r>
      <w:rPr>
        <w:b/>
        <w:color w:val="5B6269"/>
        <w:sz w:val="17"/>
      </w:rPr>
      <w:t xml:space="preserve">  VENDORS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E9D42" w14:textId="77777777" w:rsidR="003F2985" w:rsidRDefault="00F60BFA">
    <w:pPr>
      <w:pStyle w:val="Header"/>
    </w:pPr>
    <w:proofErr w:type="gramStart"/>
    <w:r>
      <w:rPr>
        <w:b/>
        <w:color w:val="5B6269"/>
        <w:sz w:val="17"/>
      </w:rPr>
      <w:t>AFROLANDEX  |</w:t>
    </w:r>
    <w:proofErr w:type="gramEnd"/>
    <w:r>
      <w:rPr>
        <w:b/>
        <w:color w:val="5B6269"/>
        <w:sz w:val="17"/>
      </w:rPr>
      <w:t xml:space="preserve">  VENDORS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4844512">
    <w:abstractNumId w:val="8"/>
  </w:num>
  <w:num w:numId="2" w16cid:durableId="1260136244">
    <w:abstractNumId w:val="6"/>
  </w:num>
  <w:num w:numId="3" w16cid:durableId="101153683">
    <w:abstractNumId w:val="5"/>
  </w:num>
  <w:num w:numId="4" w16cid:durableId="970793704">
    <w:abstractNumId w:val="4"/>
  </w:num>
  <w:num w:numId="5" w16cid:durableId="1613584947">
    <w:abstractNumId w:val="7"/>
  </w:num>
  <w:num w:numId="6" w16cid:durableId="310137305">
    <w:abstractNumId w:val="3"/>
  </w:num>
  <w:num w:numId="7" w16cid:durableId="276760526">
    <w:abstractNumId w:val="2"/>
  </w:num>
  <w:num w:numId="8" w16cid:durableId="1245410165">
    <w:abstractNumId w:val="1"/>
  </w:num>
  <w:num w:numId="9" w16cid:durableId="37843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53E"/>
    <w:rsid w:val="0015074B"/>
    <w:rsid w:val="0029639D"/>
    <w:rsid w:val="00326F90"/>
    <w:rsid w:val="003F2985"/>
    <w:rsid w:val="00AA1D8D"/>
    <w:rsid w:val="00B47730"/>
    <w:rsid w:val="00CB0664"/>
    <w:rsid w:val="00EF1566"/>
    <w:rsid w:val="00F60B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E599380-011F-4420-858E-0288FCFB0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50" w:lineRule="auto"/>
    </w:pPr>
    <w:rPr>
      <w:rFonts w:ascii="Calibri" w:hAnsi="Calibri"/>
      <w:color w:val="1C1F22"/>
      <w:sz w:val="20"/>
    </w:rPr>
  </w:style>
  <w:style w:type="paragraph" w:styleId="Heading1">
    <w:name w:val="heading 1"/>
    <w:basedOn w:val="Normal"/>
    <w:next w:val="Normal"/>
    <w:link w:val="Heading1Char"/>
    <w:uiPriority w:val="9"/>
    <w:qFormat/>
    <w:rsid w:val="00FC693F"/>
    <w:pPr>
      <w:keepNext/>
      <w:keepLines/>
      <w:spacing w:before="160" w:after="50"/>
      <w:outlineLvl w:val="0"/>
    </w:pPr>
    <w:rPr>
      <w:rFonts w:asciiTheme="majorHAnsi" w:eastAsiaTheme="majorEastAsia" w:hAnsiTheme="majorHAnsi" w:cstheme="majorBidi"/>
      <w:b/>
      <w:bCs/>
      <w:color w:val="162F43"/>
      <w:sz w:val="32"/>
      <w:szCs w:val="28"/>
    </w:rPr>
  </w:style>
  <w:style w:type="paragraph" w:styleId="Heading2">
    <w:name w:val="heading 2"/>
    <w:basedOn w:val="Normal"/>
    <w:next w:val="Normal"/>
    <w:link w:val="Heading2Char"/>
    <w:uiPriority w:val="9"/>
    <w:unhideWhenUsed/>
    <w:qFormat/>
    <w:rsid w:val="00FC693F"/>
    <w:pPr>
      <w:keepNext/>
      <w:keepLines/>
      <w:spacing w:before="160" w:after="50"/>
      <w:outlineLvl w:val="1"/>
    </w:pPr>
    <w:rPr>
      <w:rFonts w:asciiTheme="majorHAnsi" w:eastAsiaTheme="majorEastAsia" w:hAnsiTheme="majorHAnsi" w:cstheme="majorBidi"/>
      <w:b/>
      <w:bCs/>
      <w:color w:val="162F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Afrolandex Vendor Agreement and Code of Conduct</dc:title>
  <dc:subject>Plain-language Afrolandex marketplace policy</dc:subject>
  <dc:creator>Afrolandex</dc:creator>
  <cp:keywords/>
  <dc:description>generated by python-docx</dc:description>
  <cp:lastModifiedBy>Helen Oni</cp:lastModifiedBy>
  <cp:revision>2</cp:revision>
  <dcterms:created xsi:type="dcterms:W3CDTF">2013-12-23T23:15:00Z</dcterms:created>
  <dcterms:modified xsi:type="dcterms:W3CDTF">2026-09-03T01:42:00Z</dcterms:modified>
  <cp:category/>
</cp:coreProperties>
</file>