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2F22" w14:textId="77777777" w:rsidR="004C6912" w:rsidRDefault="009C341F">
      <w:pPr>
        <w:spacing w:after="40"/>
      </w:pPr>
      <w:r>
        <w:rPr>
          <w:b/>
          <w:color w:val="BD8B32"/>
          <w:sz w:val="22"/>
        </w:rPr>
        <w:t>AFROLANDEX</w:t>
      </w:r>
    </w:p>
    <w:p w14:paraId="1F1CDEAE" w14:textId="77777777" w:rsidR="004C6912" w:rsidRDefault="009C341F">
      <w:pPr>
        <w:spacing w:after="60"/>
      </w:pPr>
      <w:r>
        <w:rPr>
          <w:b/>
          <w:color w:val="162F43"/>
          <w:sz w:val="48"/>
        </w:rPr>
        <w:t>Vendor Onboarding, Data and Account Security Policy</w:t>
      </w:r>
    </w:p>
    <w:p w14:paraId="31977CF3" w14:textId="10E93561" w:rsidR="004C6912" w:rsidRDefault="00D2789D">
      <w:pPr>
        <w:spacing w:after="120"/>
      </w:pPr>
      <w:r>
        <w:rPr>
          <w:color w:val="5B6269"/>
          <w:sz w:val="21"/>
        </w:rPr>
        <w:t xml:space="preserve"> </w:t>
      </w:r>
    </w:p>
    <w:p w14:paraId="1BA1318C" w14:textId="77777777" w:rsidR="004C6912" w:rsidRDefault="009C341F">
      <w:pPr>
        <w:spacing w:after="120"/>
      </w:pPr>
      <w:r>
        <w:rPr>
          <w:b/>
        </w:rPr>
        <w:t xml:space="preserve">Effective date: </w:t>
      </w:r>
      <w:r>
        <w:t xml:space="preserve">[insert date]    </w:t>
      </w:r>
      <w:r>
        <w:rPr>
          <w:b/>
        </w:rPr>
        <w:t xml:space="preserve">Last updated: </w:t>
      </w:r>
      <w:r>
        <w:t>[insert date]</w:t>
      </w:r>
    </w:p>
    <w:tbl>
      <w:tblPr>
        <w:tblW w:w="0" w:type="auto"/>
        <w:tblLayout w:type="fixed"/>
        <w:tblLook w:val="04A0" w:firstRow="1" w:lastRow="0" w:firstColumn="1" w:lastColumn="0" w:noHBand="0" w:noVBand="1"/>
      </w:tblPr>
      <w:tblGrid>
        <w:gridCol w:w="9360"/>
      </w:tblGrid>
      <w:tr w:rsidR="004C6912" w14:paraId="3BCBD70A" w14:textId="77777777">
        <w:tc>
          <w:tcPr>
            <w:tcW w:w="9360" w:type="dxa"/>
            <w:shd w:val="clear" w:color="auto" w:fill="F4F6F8"/>
          </w:tcPr>
          <w:p w14:paraId="11F69557" w14:textId="77777777" w:rsidR="004C6912" w:rsidRDefault="009C341F">
            <w:pPr>
              <w:spacing w:after="0"/>
            </w:pPr>
            <w:r>
              <w:rPr>
                <w:b/>
                <w:color w:val="162F43"/>
              </w:rPr>
              <w:t xml:space="preserve">In short. </w:t>
            </w:r>
            <w:r>
              <w:t>Vendor approval requires verified information, secure account use and careful protection of customer data.</w:t>
            </w:r>
          </w:p>
        </w:tc>
      </w:tr>
    </w:tbl>
    <w:p w14:paraId="16056976" w14:textId="77777777" w:rsidR="004C6912" w:rsidRDefault="009C341F">
      <w:pPr>
        <w:pStyle w:val="Heading1"/>
      </w:pPr>
      <w:r>
        <w:t>1. Application eligibility</w:t>
      </w:r>
    </w:p>
    <w:p w14:paraId="68AB8AA3" w14:textId="77777777" w:rsidR="004C6912" w:rsidRDefault="009C341F">
      <w:r>
        <w:t>A lawful business or individual trader able to enter a binding contract may apply. Approval is not automatic and may depend on identity, product category, location, capacity and risk.</w:t>
      </w:r>
    </w:p>
    <w:p w14:paraId="17F286F4" w14:textId="77777777" w:rsidR="004C6912" w:rsidRDefault="009C341F">
      <w:pPr>
        <w:pStyle w:val="Heading1"/>
      </w:pPr>
      <w:r>
        <w:t>2. Information and documents</w:t>
      </w:r>
    </w:p>
    <w:p w14:paraId="4E2FFC28" w14:textId="77777777" w:rsidR="004C6912" w:rsidRDefault="009C341F">
      <w:pPr>
        <w:keepLines/>
        <w:spacing w:after="60"/>
        <w:ind w:left="259"/>
      </w:pPr>
      <w:r>
        <w:rPr>
          <w:b/>
          <w:color w:val="162F43"/>
        </w:rPr>
        <w:t xml:space="preserve">Required details: </w:t>
      </w:r>
      <w:r>
        <w:t>Legal and trading names, authorised representative, phone, email, physical address, CAC information where applicable, tax and verified bank details.</w:t>
      </w:r>
    </w:p>
    <w:p w14:paraId="21E9693E" w14:textId="77777777" w:rsidR="004C6912" w:rsidRDefault="009C341F">
      <w:pPr>
        <w:keepLines/>
        <w:spacing w:after="60"/>
        <w:ind w:left="259"/>
      </w:pPr>
      <w:r>
        <w:rPr>
          <w:b/>
          <w:color w:val="162F43"/>
        </w:rPr>
        <w:t xml:space="preserve">Additional checks: </w:t>
      </w:r>
      <w:r>
        <w:t>Ownership or beneficial-owner information, licences, product categories, fulfilment location and other reasonable fraud, sanctions or compliance information.</w:t>
      </w:r>
    </w:p>
    <w:p w14:paraId="127739C8" w14:textId="77777777" w:rsidR="004C6912" w:rsidRDefault="009C341F">
      <w:pPr>
        <w:pStyle w:val="Heading1"/>
      </w:pPr>
      <w:r>
        <w:t>3. Verification and activation</w:t>
      </w:r>
    </w:p>
    <w:p w14:paraId="02F0615C" w14:textId="77777777" w:rsidR="004C6912" w:rsidRDefault="009C341F">
      <w:r>
        <w:t>Afrolandex may check information with official or trusted sources, request original documents or conduct a call or site visit. If approved, the vendor must secure the account, change any temporary password and accept current policies before trading.</w:t>
      </w:r>
    </w:p>
    <w:p w14:paraId="5AD3C6A2" w14:textId="77777777" w:rsidR="004C6912" w:rsidRDefault="009C341F">
      <w:pPr>
        <w:pStyle w:val="Heading1"/>
      </w:pPr>
      <w:r>
        <w:t>4. Account security</w:t>
      </w:r>
    </w:p>
    <w:p w14:paraId="0978283F" w14:textId="77777777" w:rsidR="004C6912" w:rsidRDefault="009C341F">
      <w:r>
        <w:t>Only authorised people may access the account. Vendors must use individual user access where available, strong passwords and available security controls, and must immediately report suspected compromise. Accounts may not be sold or transferred without approval.</w:t>
      </w:r>
    </w:p>
    <w:p w14:paraId="61ACB8E0" w14:textId="77777777" w:rsidR="004C6912" w:rsidRDefault="009C341F">
      <w:pPr>
        <w:pStyle w:val="Heading1"/>
      </w:pPr>
      <w:r>
        <w:t>5. Ongoing verification</w:t>
      </w:r>
    </w:p>
    <w:p w14:paraId="3A3D47DC" w14:textId="77777777" w:rsidR="004C6912" w:rsidRDefault="009C341F">
      <w:r>
        <w:t>The vendor must promptly update ownership, bank details, licences, address, contacts and authorised users and complete renewed checks when requested. False, incomplete or expired information may result in refusal, restriction or suspension.</w:t>
      </w:r>
    </w:p>
    <w:p w14:paraId="5BFA9EA2" w14:textId="77777777" w:rsidR="004C6912" w:rsidRDefault="009C341F">
      <w:pPr>
        <w:pStyle w:val="Heading1"/>
      </w:pPr>
      <w:r>
        <w:t>6. Permitted use of customer data</w:t>
      </w:r>
    </w:p>
    <w:p w14:paraId="38A49348" w14:textId="77777777" w:rsidR="004C6912" w:rsidRDefault="009C341F">
      <w:r>
        <w:t>Customer information may be used only to fulfil, deliver, return, refund, prevent fraud or resolve a complaint about the relevant order. It must not be sold, used for unrelated marketing or used to build an independent customer profile without a separate lawful basis and required notice or consent.</w:t>
      </w:r>
    </w:p>
    <w:p w14:paraId="1CB2F040" w14:textId="77777777" w:rsidR="004C6912" w:rsidRDefault="009C341F">
      <w:pPr>
        <w:pStyle w:val="Heading1"/>
      </w:pPr>
      <w:r>
        <w:t>7. Data security, sharing and retention</w:t>
      </w:r>
    </w:p>
    <w:p w14:paraId="17B7787B" w14:textId="77777777" w:rsidR="004C6912" w:rsidRDefault="009C341F">
      <w:r>
        <w:t>Limit access to trained staff, use secure devices and channels, and avoid unnecessary downloads. Share data only with an approved provider that needs it for the order and is bound by appropriate safeguards. Retain it only for the order, legal records and genuine disputes, then securely delete it.</w:t>
      </w:r>
    </w:p>
    <w:p w14:paraId="7495C71E" w14:textId="77777777" w:rsidR="004C6912" w:rsidRDefault="009C341F">
      <w:pPr>
        <w:pStyle w:val="Heading1"/>
      </w:pPr>
      <w:r>
        <w:lastRenderedPageBreak/>
        <w:t>8. Incidents and rights requests</w:t>
      </w:r>
    </w:p>
    <w:p w14:paraId="3104D232" w14:textId="77777777" w:rsidR="004C6912" w:rsidRDefault="009C341F">
      <w:r>
        <w:t>Report suspected loss, unauthorised access, disclosure or misuse immediately and no later than 24 hours after discovery. Preserve evidence and cooperate with containment. Promptly forward customer rights requests or regulator enquiries relating to Afrolandex data.</w:t>
      </w:r>
    </w:p>
    <w:p w14:paraId="21008B3A" w14:textId="77777777" w:rsidR="004C6912" w:rsidRDefault="009C341F">
      <w:pPr>
        <w:pStyle w:val="Heading1"/>
      </w:pPr>
      <w:r>
        <w:t>9. Refusal and appeal</w:t>
      </w:r>
    </w:p>
    <w:p w14:paraId="2CE9F95A" w14:textId="77777777" w:rsidR="004C6912" w:rsidRDefault="009C341F">
      <w:r>
        <w:t>An applicant or vendor may request review of an onboarding, verification or data-access decision within 14 calendar days and provide supporting evidence.</w:t>
      </w:r>
    </w:p>
    <w:p w14:paraId="270FBDE6" w14:textId="77777777" w:rsidR="004C6912" w:rsidRDefault="009C341F">
      <w:pPr>
        <w:pStyle w:val="Heading1"/>
      </w:pPr>
      <w:r>
        <w:t>10. Privacy and contact</w:t>
      </w:r>
    </w:p>
    <w:p w14:paraId="21F4EFFB" w14:textId="77777777" w:rsidR="004C6912" w:rsidRDefault="009C341F">
      <w:r>
        <w:t>Afrolandex handles vendor information under its Privacy and Cookie Policy.</w:t>
      </w:r>
    </w:p>
    <w:p w14:paraId="4CA73857" w14:textId="77777777" w:rsidR="004C6912" w:rsidRPr="00D2789D" w:rsidRDefault="009C341F">
      <w:pPr>
        <w:keepLines/>
        <w:spacing w:after="60"/>
        <w:ind w:left="259"/>
        <w:rPr>
          <w:highlight w:val="yellow"/>
        </w:rPr>
      </w:pPr>
      <w:r w:rsidRPr="00D2789D">
        <w:rPr>
          <w:b/>
          <w:color w:val="162F43"/>
          <w:highlight w:val="yellow"/>
        </w:rPr>
        <w:t xml:space="preserve">Onboarding support: </w:t>
      </w:r>
      <w:r w:rsidRPr="00D2789D">
        <w:rPr>
          <w:highlight w:val="yellow"/>
        </w:rPr>
        <w:t>[onboarding email / portal]</w:t>
      </w:r>
    </w:p>
    <w:p w14:paraId="4629385F" w14:textId="77777777" w:rsidR="004C6912" w:rsidRDefault="009C341F">
      <w:pPr>
        <w:keepLines/>
        <w:spacing w:after="60"/>
        <w:ind w:left="259"/>
      </w:pPr>
      <w:r w:rsidRPr="00D2789D">
        <w:rPr>
          <w:b/>
          <w:color w:val="162F43"/>
          <w:highlight w:val="yellow"/>
        </w:rPr>
        <w:t xml:space="preserve">Urgent privacy contact: </w:t>
      </w:r>
      <w:r w:rsidRPr="00D2789D">
        <w:rPr>
          <w:highlight w:val="yellow"/>
        </w:rPr>
        <w:t>[privacy incident email / phone]</w:t>
      </w:r>
    </w:p>
    <w:sectPr w:rsidR="004C6912" w:rsidSect="00034616">
      <w:headerReference w:type="even" r:id="rId8"/>
      <w:headerReference w:type="default" r:id="rId9"/>
      <w:footerReference w:type="default" r:id="rId10"/>
      <w:pgSz w:w="12240" w:h="15840"/>
      <w:pgMar w:top="1123" w:right="1267" w:bottom="1123" w:left="1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F26D" w14:textId="77777777" w:rsidR="009C341F" w:rsidRDefault="009C341F">
      <w:pPr>
        <w:spacing w:after="0" w:line="240" w:lineRule="auto"/>
      </w:pPr>
      <w:r>
        <w:separator/>
      </w:r>
    </w:p>
  </w:endnote>
  <w:endnote w:type="continuationSeparator" w:id="0">
    <w:p w14:paraId="1214639C" w14:textId="77777777" w:rsidR="009C341F" w:rsidRDefault="009C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4093" w14:textId="61452104" w:rsidR="004C6912" w:rsidRDefault="009C341F">
    <w:pPr>
      <w:pStyle w:val="Footer"/>
      <w:jc w:val="right"/>
    </w:pPr>
    <w:proofErr w:type="spellStart"/>
    <w:r>
      <w:rPr>
        <w:color w:val="5B6269"/>
        <w:sz w:val="17"/>
      </w:rPr>
      <w:t>Afrolandex</w:t>
    </w:r>
    <w:proofErr w:type="spellEnd"/>
    <w:r>
      <w:rPr>
        <w:color w:val="5B6269"/>
        <w:sz w:val="17"/>
      </w:rPr>
      <w:t xml:space="preserve"> Vendor Onboarding, Data and Account Security </w:t>
    </w:r>
    <w:proofErr w:type="gramStart"/>
    <w:r>
      <w:rPr>
        <w:color w:val="5B6269"/>
        <w:sz w:val="17"/>
      </w:rPr>
      <w:t>Policy  |</w:t>
    </w:r>
    <w:proofErr w:type="gramEnd"/>
    <w:r>
      <w:rPr>
        <w:color w:val="5B6269"/>
        <w:sz w:val="17"/>
      </w:rPr>
      <w:t xml:space="preserve">  Page </w:t>
    </w:r>
    <w:r>
      <w:fldChar w:fldCharType="begin"/>
    </w:r>
    <w:r>
      <w:instrText>PAGE</w:instrText>
    </w:r>
    <w:r>
      <w:fldChar w:fldCharType="separate"/>
    </w:r>
    <w:r w:rsidR="00D278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455F" w14:textId="77777777" w:rsidR="009C341F" w:rsidRDefault="009C341F">
      <w:pPr>
        <w:spacing w:after="0" w:line="240" w:lineRule="auto"/>
      </w:pPr>
      <w:r>
        <w:separator/>
      </w:r>
    </w:p>
  </w:footnote>
  <w:footnote w:type="continuationSeparator" w:id="0">
    <w:p w14:paraId="075B63A5" w14:textId="77777777" w:rsidR="009C341F" w:rsidRDefault="009C3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1B52" w14:textId="77777777" w:rsidR="004C6912" w:rsidRDefault="009C341F">
    <w:pPr>
      <w:pStyle w:val="Header"/>
    </w:pPr>
    <w:proofErr w:type="gramStart"/>
    <w:r>
      <w:rPr>
        <w:b/>
        <w:color w:val="5B6269"/>
        <w:sz w:val="17"/>
      </w:rPr>
      <w:t>AFROLANDEX  |</w:t>
    </w:r>
    <w:proofErr w:type="gramEnd"/>
    <w:r>
      <w:rPr>
        <w:b/>
        <w:color w:val="5B6269"/>
        <w:sz w:val="17"/>
      </w:rPr>
      <w:t xml:space="preserve">  VENDORS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C125" w14:textId="77777777" w:rsidR="004C6912" w:rsidRDefault="009C341F">
    <w:pPr>
      <w:pStyle w:val="Header"/>
    </w:pPr>
    <w:proofErr w:type="gramStart"/>
    <w:r>
      <w:rPr>
        <w:b/>
        <w:color w:val="5B6269"/>
        <w:sz w:val="17"/>
      </w:rPr>
      <w:t>AFROLANDEX  |</w:t>
    </w:r>
    <w:proofErr w:type="gramEnd"/>
    <w:r>
      <w:rPr>
        <w:b/>
        <w:color w:val="5B6269"/>
        <w:sz w:val="17"/>
      </w:rPr>
      <w:t xml:space="preserve">  VENDORS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76456">
    <w:abstractNumId w:val="8"/>
  </w:num>
  <w:num w:numId="2" w16cid:durableId="1579709436">
    <w:abstractNumId w:val="6"/>
  </w:num>
  <w:num w:numId="3" w16cid:durableId="1866013410">
    <w:abstractNumId w:val="5"/>
  </w:num>
  <w:num w:numId="4" w16cid:durableId="662049463">
    <w:abstractNumId w:val="4"/>
  </w:num>
  <w:num w:numId="5" w16cid:durableId="1820534970">
    <w:abstractNumId w:val="7"/>
  </w:num>
  <w:num w:numId="6" w16cid:durableId="2090537477">
    <w:abstractNumId w:val="3"/>
  </w:num>
  <w:num w:numId="7" w16cid:durableId="2026781173">
    <w:abstractNumId w:val="2"/>
  </w:num>
  <w:num w:numId="8" w16cid:durableId="1901819132">
    <w:abstractNumId w:val="1"/>
  </w:num>
  <w:num w:numId="9" w16cid:durableId="189314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912"/>
    <w:rsid w:val="007D2559"/>
    <w:rsid w:val="009C341F"/>
    <w:rsid w:val="00AA1D8D"/>
    <w:rsid w:val="00B47730"/>
    <w:rsid w:val="00CB0664"/>
    <w:rsid w:val="00D27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9FAE24-ABFB-4AD2-A772-38CEAFD9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0" w:lineRule="auto"/>
    </w:pPr>
    <w:rPr>
      <w:rFonts w:ascii="Calibri" w:hAnsi="Calibri"/>
      <w:color w:val="1C1F22"/>
      <w:sz w:val="20"/>
    </w:rPr>
  </w:style>
  <w:style w:type="paragraph" w:styleId="Heading1">
    <w:name w:val="heading 1"/>
    <w:basedOn w:val="Normal"/>
    <w:next w:val="Normal"/>
    <w:link w:val="Heading1Char"/>
    <w:uiPriority w:val="9"/>
    <w:qFormat/>
    <w:rsid w:val="00FC693F"/>
    <w:pPr>
      <w:keepNext/>
      <w:keepLines/>
      <w:spacing w:before="160" w:after="50"/>
      <w:outlineLvl w:val="0"/>
    </w:pPr>
    <w:rPr>
      <w:rFonts w:asciiTheme="majorHAnsi" w:eastAsiaTheme="majorEastAsia" w:hAnsiTheme="majorHAnsi" w:cstheme="majorBidi"/>
      <w:b/>
      <w:bCs/>
      <w:color w:val="162F43"/>
      <w:sz w:val="32"/>
      <w:szCs w:val="28"/>
    </w:rPr>
  </w:style>
  <w:style w:type="paragraph" w:styleId="Heading2">
    <w:name w:val="heading 2"/>
    <w:basedOn w:val="Normal"/>
    <w:next w:val="Normal"/>
    <w:link w:val="Heading2Char"/>
    <w:uiPriority w:val="9"/>
    <w:unhideWhenUsed/>
    <w:qFormat/>
    <w:rsid w:val="00FC693F"/>
    <w:pPr>
      <w:keepNext/>
      <w:keepLines/>
      <w:spacing w:before="160" w:after="50"/>
      <w:outlineLvl w:val="1"/>
    </w:pPr>
    <w:rPr>
      <w:rFonts w:asciiTheme="majorHAnsi" w:eastAsiaTheme="majorEastAsia" w:hAnsiTheme="majorHAnsi" w:cstheme="majorBidi"/>
      <w:b/>
      <w:bCs/>
      <w:color w:val="162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Afrolandex Vendor Onboarding, Data and Account Security Policy</dc:title>
  <dc:subject>Plain-language Afrolandex marketplace policy</dc:subject>
  <dc:creator>Afrolandex</dc:creator>
  <cp:keywords/>
  <dc:description>generated by python-docx</dc:description>
  <cp:lastModifiedBy>Helen Oni</cp:lastModifiedBy>
  <cp:revision>2</cp:revision>
  <dcterms:created xsi:type="dcterms:W3CDTF">2013-12-23T23:15:00Z</dcterms:created>
  <dcterms:modified xsi:type="dcterms:W3CDTF">2026-09-03T01:43:00Z</dcterms:modified>
  <cp:category/>
</cp:coreProperties>
</file>