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0C76" w14:textId="77777777" w:rsidR="006F299B" w:rsidRDefault="00000000">
      <w:pPr>
        <w:spacing w:after="40"/>
      </w:pPr>
      <w:r>
        <w:rPr>
          <w:b/>
          <w:color w:val="BD8B32"/>
          <w:sz w:val="22"/>
        </w:rPr>
        <w:t>AFROLANDEX</w:t>
      </w:r>
    </w:p>
    <w:p w14:paraId="2547EAED" w14:textId="77777777" w:rsidR="006F299B" w:rsidRDefault="00000000">
      <w:pPr>
        <w:spacing w:after="60"/>
      </w:pPr>
      <w:r>
        <w:rPr>
          <w:b/>
          <w:color w:val="162F43"/>
          <w:sz w:val="48"/>
        </w:rPr>
        <w:t>Vendor Orders, Shipping, Returns and Settlement Policy</w:t>
      </w:r>
    </w:p>
    <w:p w14:paraId="530C5AB1" w14:textId="2FF15A0E" w:rsidR="006F299B" w:rsidRDefault="00D5306D">
      <w:pPr>
        <w:spacing w:after="120"/>
      </w:pPr>
      <w:r>
        <w:rPr>
          <w:color w:val="5B6269"/>
          <w:sz w:val="21"/>
        </w:rPr>
        <w:t xml:space="preserve"> </w:t>
      </w:r>
    </w:p>
    <w:p w14:paraId="1C0014EA" w14:textId="77777777" w:rsidR="006F299B" w:rsidRDefault="00000000">
      <w:pPr>
        <w:spacing w:after="120"/>
      </w:pPr>
      <w:r>
        <w:rPr>
          <w:b/>
        </w:rPr>
        <w:t xml:space="preserve">Effective date: </w:t>
      </w:r>
      <w:r>
        <w:t xml:space="preserve">[insert date]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6F299B" w14:paraId="0C50AD19" w14:textId="77777777">
        <w:tc>
          <w:tcPr>
            <w:tcW w:w="9360" w:type="dxa"/>
            <w:shd w:val="clear" w:color="auto" w:fill="F4F6F8"/>
          </w:tcPr>
          <w:p w14:paraId="4A2F1BF7" w14:textId="77777777" w:rsidR="006F299B" w:rsidRDefault="00000000">
            <w:pPr>
              <w:spacing w:after="0"/>
            </w:pPr>
            <w:r>
              <w:rPr>
                <w:b/>
                <w:color w:val="162F43"/>
              </w:rPr>
              <w:t xml:space="preserve">In short. </w:t>
            </w:r>
            <w:r>
              <w:t>One operational policy covers fulfilment, the 42-hour cut-off, verification, returns, fees and settlement.</w:t>
            </w:r>
          </w:p>
        </w:tc>
      </w:tr>
    </w:tbl>
    <w:p w14:paraId="0E0D4DCF" w14:textId="77777777" w:rsidR="006F299B" w:rsidRDefault="00000000">
      <w:pPr>
        <w:pStyle w:val="Heading1"/>
      </w:pPr>
      <w:r>
        <w:t>1. Order acceptance and preparation</w:t>
      </w:r>
    </w:p>
    <w:p w14:paraId="2F6EBABE" w14:textId="77777777" w:rsidR="006F299B" w:rsidRDefault="00000000">
      <w:r>
        <w:t>The vendor must monitor the dashboard, confirm stock and prepare accepted orders within the stated handling time. If unable to fulfil, notify Afrolandex immediately. Do not substitute an item without approval.</w:t>
      </w:r>
    </w:p>
    <w:p w14:paraId="45FEDBDF" w14:textId="77777777" w:rsidR="006F299B" w:rsidRDefault="00000000">
      <w:pPr>
        <w:pStyle w:val="Heading1"/>
      </w:pPr>
      <w:r>
        <w:t>2. Cancellation cut-off</w:t>
      </w:r>
    </w:p>
    <w:p w14:paraId="5D45D37A" w14:textId="77777777" w:rsidR="006F299B" w:rsidRDefault="00000000">
      <w:r>
        <w:t>A customer may request cancellation until the earlier of 42 hours after ordering or the item being received by the Afrolandex verification agent or logistics provider. The vendor must stop fulfilment when cancellation is confirmed and may bear avoidable costs if it ships after notice.</w:t>
      </w:r>
    </w:p>
    <w:p w14:paraId="5ACEC483" w14:textId="77777777" w:rsidR="006F299B" w:rsidRDefault="00000000">
      <w:pPr>
        <w:pStyle w:val="Heading1"/>
      </w:pPr>
      <w:r>
        <w:t>3. Verification and shipping</w:t>
      </w:r>
    </w:p>
    <w:p w14:paraId="4955C396" w14:textId="77777777" w:rsidR="006F299B" w:rsidRDefault="00000000">
      <w:r>
        <w:t>Send the correctly packed item, with its order reference, to the assigned verification agent in Lagos, Aba, Onitsha or another notified location. Keep proof of dispatch. The agent may check identity, quantity, condition, packaging and consistency with the listing before handing it to the logistics provider. Verification does not remove vendor responsibility.</w:t>
      </w:r>
    </w:p>
    <w:p w14:paraId="7A3D1DD7" w14:textId="77777777" w:rsidR="006F299B" w:rsidRDefault="00000000">
      <w:pPr>
        <w:pStyle w:val="Heading1"/>
      </w:pPr>
      <w:r>
        <w:t>4. Packaging and customs</w:t>
      </w:r>
    </w:p>
    <w:p w14:paraId="15AEC4D5" w14:textId="77777777" w:rsidR="006F299B" w:rsidRDefault="00000000">
      <w:r>
        <w:t>Packaging must protect the item through international transport and meet carrier rules. The vendor must provide accurate customs description, value, origin, licences and safety documents and must never request false declaration or undervaluation.</w:t>
      </w:r>
    </w:p>
    <w:p w14:paraId="6CC1DF71" w14:textId="77777777" w:rsidR="006F299B" w:rsidRDefault="00000000">
      <w:pPr>
        <w:pStyle w:val="Heading1"/>
      </w:pPr>
      <w:r>
        <w:t>5. Returns and vendor responsibility</w:t>
      </w:r>
    </w:p>
    <w:p w14:paraId="64A5D780" w14:textId="77777777" w:rsidR="006F299B" w:rsidRDefault="00000000">
      <w:r>
        <w:t>Customer eligibility follows the customer-facing Return and Refund Policies. The vendor is generally responsible where goods are counterfeit, unsafe, defective, expired, materially misdescribed, incomplete, the wrong item, inadequately packed or supplied contrary to law or policy. Remedies may include repair, replacement, return and full refund, including reasonable delivery costs where required.</w:t>
      </w:r>
    </w:p>
    <w:p w14:paraId="4949479B" w14:textId="77777777" w:rsidR="006F299B" w:rsidRDefault="00000000">
      <w:pPr>
        <w:pStyle w:val="Heading1"/>
      </w:pPr>
      <w:r>
        <w:t>6. Evidence and decisions</w:t>
      </w:r>
    </w:p>
    <w:p w14:paraId="1B4CD3B0" w14:textId="77777777" w:rsidR="006F299B" w:rsidRDefault="00000000">
      <w:r>
        <w:t>The vendor must respond to a claim within 2 business days or a shorter urgent-safety period, preserve records and provide listing, dispatch, serial-number, packaging or authenticity evidence. Afrolandex may decide using available evidence if the vendor does not respond. The vendor may request review within 14 calendar days.</w:t>
      </w:r>
    </w:p>
    <w:p w14:paraId="6D61BA43" w14:textId="77777777" w:rsidR="006F299B" w:rsidRDefault="00000000">
      <w:pPr>
        <w:pStyle w:val="Heading1"/>
      </w:pPr>
      <w:r>
        <w:t>7. Fees and commercial schedule</w:t>
      </w:r>
    </w:p>
    <w:p w14:paraId="59338670" w14:textId="77777777" w:rsidR="006F299B" w:rsidRDefault="00000000">
      <w:r>
        <w:t>The dashboard or signed schedule will state commission, payment-processing, verification, logistics, storage, advertising and other applicable charges. Afrolandex will not introduce a new material fee retrospectively for completed orders. The vendor remains responsible for applicable taxes, registrations and invoices.</w:t>
      </w:r>
    </w:p>
    <w:p w14:paraId="28B95852" w14:textId="77777777" w:rsidR="006F299B" w:rsidRDefault="00000000">
      <w:pPr>
        <w:pStyle w:val="Heading1"/>
      </w:pPr>
      <w:r>
        <w:lastRenderedPageBreak/>
        <w:t>8. Settlement</w:t>
      </w:r>
    </w:p>
    <w:p w14:paraId="697E0F43" w14:textId="77777777" w:rsidR="006F299B" w:rsidRDefault="00000000">
      <w:r>
        <w:t>Subject to verification, delivery and risk checks, net proceeds will be paid to the verified bank account on [weekly / fortnightly schedule] after the [settlement hold] period. Statements will show sales, fees, refunds, chargebacks and adjustments.</w:t>
      </w:r>
    </w:p>
    <w:p w14:paraId="241C7680" w14:textId="77777777" w:rsidR="006F299B" w:rsidRDefault="00000000">
      <w:pPr>
        <w:pStyle w:val="Heading1"/>
      </w:pPr>
      <w:r>
        <w:t>9. Deductions, reserves and negative balances</w:t>
      </w:r>
    </w:p>
    <w:p w14:paraId="72FADB52" w14:textId="77777777" w:rsidR="006F299B" w:rsidRDefault="00000000">
      <w:r>
        <w:t>Afrolandex may deduct agreed fees, customer refunds, chargebacks, allocated delivery or return costs, taxes and other sums properly due. A reasonable reserve may apply for fraud, disputes or unusual return rates. If an amount was already settled, Afrolandex may deduct it from future settlement or request repayment.</w:t>
      </w:r>
    </w:p>
    <w:p w14:paraId="1CBCDC4A" w14:textId="77777777" w:rsidR="006F299B" w:rsidRDefault="00000000">
      <w:pPr>
        <w:pStyle w:val="Heading1"/>
      </w:pPr>
      <w:r>
        <w:t>10. Settlement queries and contact</w:t>
      </w:r>
    </w:p>
    <w:p w14:paraId="145BD455" w14:textId="77777777" w:rsidR="006F299B" w:rsidRDefault="00000000">
      <w:r>
        <w:t>Raise a statement query within 30 calendar days with the order number and disputed entry. Afrolandex may correct errors and will give advance notice of material fee changes.</w:t>
      </w:r>
    </w:p>
    <w:p w14:paraId="21ED855E" w14:textId="77777777" w:rsidR="006F299B" w:rsidRPr="00D5306D" w:rsidRDefault="00000000">
      <w:pPr>
        <w:keepLines/>
        <w:spacing w:after="60"/>
        <w:ind w:left="259"/>
        <w:rPr>
          <w:highlight w:val="yellow"/>
        </w:rPr>
      </w:pPr>
      <w:r w:rsidRPr="00D5306D">
        <w:rPr>
          <w:b/>
          <w:color w:val="162F43"/>
          <w:highlight w:val="yellow"/>
        </w:rPr>
        <w:t xml:space="preserve">Order and return support: </w:t>
      </w:r>
      <w:r w:rsidRPr="00D5306D">
        <w:rPr>
          <w:highlight w:val="yellow"/>
        </w:rPr>
        <w:t>[vendor operations portal / email]</w:t>
      </w:r>
    </w:p>
    <w:p w14:paraId="30221B60" w14:textId="77777777" w:rsidR="006F299B" w:rsidRDefault="00000000">
      <w:pPr>
        <w:keepLines/>
        <w:spacing w:after="60"/>
        <w:ind w:left="259"/>
      </w:pPr>
      <w:r w:rsidRPr="00D5306D">
        <w:rPr>
          <w:b/>
          <w:color w:val="162F43"/>
          <w:highlight w:val="yellow"/>
        </w:rPr>
        <w:t xml:space="preserve">Finance support: </w:t>
      </w:r>
      <w:r w:rsidRPr="00D5306D">
        <w:rPr>
          <w:highlight w:val="yellow"/>
        </w:rPr>
        <w:t>[vendor finance email / portal]</w:t>
      </w:r>
    </w:p>
    <w:sectPr w:rsidR="006F299B" w:rsidSect="00034616">
      <w:headerReference w:type="even" r:id="rId8"/>
      <w:headerReference w:type="default" r:id="rId9"/>
      <w:footerReference w:type="default" r:id="rId10"/>
      <w:pgSz w:w="12240" w:h="15840"/>
      <w:pgMar w:top="1123" w:right="1267" w:bottom="1123" w:left="1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CF9E" w14:textId="77777777" w:rsidR="0067592F" w:rsidRDefault="0067592F">
      <w:pPr>
        <w:spacing w:after="0" w:line="240" w:lineRule="auto"/>
      </w:pPr>
      <w:r>
        <w:separator/>
      </w:r>
    </w:p>
  </w:endnote>
  <w:endnote w:type="continuationSeparator" w:id="0">
    <w:p w14:paraId="03DEBC9A" w14:textId="77777777" w:rsidR="0067592F" w:rsidRDefault="0067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07AD" w14:textId="107938A0" w:rsidR="006F299B" w:rsidRDefault="00000000">
    <w:pPr>
      <w:pStyle w:val="Footer"/>
      <w:jc w:val="right"/>
    </w:pPr>
    <w:proofErr w:type="spellStart"/>
    <w:r>
      <w:rPr>
        <w:color w:val="5B6269"/>
        <w:sz w:val="17"/>
      </w:rPr>
      <w:t>Afrolandex</w:t>
    </w:r>
    <w:proofErr w:type="spellEnd"/>
    <w:r>
      <w:rPr>
        <w:color w:val="5B6269"/>
        <w:sz w:val="17"/>
      </w:rPr>
      <w:t xml:space="preserve"> Vendor Orders, Shipping, Returns and Settlement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D530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88A8" w14:textId="77777777" w:rsidR="0067592F" w:rsidRDefault="0067592F">
      <w:pPr>
        <w:spacing w:after="0" w:line="240" w:lineRule="auto"/>
      </w:pPr>
      <w:r>
        <w:separator/>
      </w:r>
    </w:p>
  </w:footnote>
  <w:footnote w:type="continuationSeparator" w:id="0">
    <w:p w14:paraId="1BA4E5F5" w14:textId="77777777" w:rsidR="0067592F" w:rsidRDefault="00675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F003" w14:textId="77777777" w:rsidR="006F299B" w:rsidRDefault="00000000">
    <w:pPr>
      <w:pStyle w:val="Header"/>
    </w:pPr>
    <w:proofErr w:type="gramStart"/>
    <w:r>
      <w:rPr>
        <w:b/>
        <w:color w:val="5B6269"/>
        <w:sz w:val="17"/>
      </w:rPr>
      <w:t>AFROLANDEX  |</w:t>
    </w:r>
    <w:proofErr w:type="gramEnd"/>
    <w:r>
      <w:rPr>
        <w:b/>
        <w:color w:val="5B6269"/>
        <w:sz w:val="17"/>
      </w:rPr>
      <w:t xml:space="preserve">  VENDORS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9730" w14:textId="77777777" w:rsidR="006F299B" w:rsidRDefault="00000000">
    <w:pPr>
      <w:pStyle w:val="Header"/>
    </w:pPr>
    <w:proofErr w:type="gramStart"/>
    <w:r>
      <w:rPr>
        <w:b/>
        <w:color w:val="5B6269"/>
        <w:sz w:val="17"/>
      </w:rPr>
      <w:t>AFROLANDEX  |</w:t>
    </w:r>
    <w:proofErr w:type="gramEnd"/>
    <w:r>
      <w:rPr>
        <w:b/>
        <w:color w:val="5B6269"/>
        <w:sz w:val="17"/>
      </w:rPr>
      <w:t xml:space="preserve">  VENDORS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904195">
    <w:abstractNumId w:val="8"/>
  </w:num>
  <w:num w:numId="2" w16cid:durableId="1016425355">
    <w:abstractNumId w:val="6"/>
  </w:num>
  <w:num w:numId="3" w16cid:durableId="80372857">
    <w:abstractNumId w:val="5"/>
  </w:num>
  <w:num w:numId="4" w16cid:durableId="809441970">
    <w:abstractNumId w:val="4"/>
  </w:num>
  <w:num w:numId="5" w16cid:durableId="1918201971">
    <w:abstractNumId w:val="7"/>
  </w:num>
  <w:num w:numId="6" w16cid:durableId="874541998">
    <w:abstractNumId w:val="3"/>
  </w:num>
  <w:num w:numId="7" w16cid:durableId="2045471942">
    <w:abstractNumId w:val="2"/>
  </w:num>
  <w:num w:numId="8" w16cid:durableId="1743604532">
    <w:abstractNumId w:val="1"/>
  </w:num>
  <w:num w:numId="9" w16cid:durableId="76514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92F"/>
    <w:rsid w:val="006F299B"/>
    <w:rsid w:val="00A4756A"/>
    <w:rsid w:val="00AA1D8D"/>
    <w:rsid w:val="00B47730"/>
    <w:rsid w:val="00CB0664"/>
    <w:rsid w:val="00D53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D7436F-4752-4B1B-B539-8ACBEB1E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0" w:lineRule="auto"/>
    </w:pPr>
    <w:rPr>
      <w:rFonts w:ascii="Calibri" w:hAnsi="Calibri"/>
      <w:color w:val="1C1F22"/>
      <w:sz w:val="20"/>
    </w:rPr>
  </w:style>
  <w:style w:type="paragraph" w:styleId="Heading1">
    <w:name w:val="heading 1"/>
    <w:basedOn w:val="Normal"/>
    <w:next w:val="Normal"/>
    <w:link w:val="Heading1Char"/>
    <w:uiPriority w:val="9"/>
    <w:qFormat/>
    <w:rsid w:val="00FC693F"/>
    <w:pPr>
      <w:keepNext/>
      <w:keepLines/>
      <w:spacing w:before="160" w:after="5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5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Vendor Orders, Shipping, Returns and Settlement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2026-09-03T01:44:00Z</dcterms:modified>
  <cp:category/>
</cp:coreProperties>
</file>