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Clarification on AfrolandX Marketplace Structure and Payment Flow</w:t>
      </w:r>
    </w:p>
    <w:p>
      <w:pPr>
        <w:jc w:val="center"/>
      </w:pPr>
      <w:r>
        <w:rPr>
          <w:b/>
          <w:color w:val="505050"/>
        </w:rPr>
        <w:t>Prepared for Paystack merchant review</w:t>
      </w:r>
    </w:p>
    <w:tbl>
      <w:tblPr>
        <w:tblW w:type="auto" w:w="0"/>
        <w:jc w:val="center"/>
        <w:tblLayout w:type="fixed"/>
        <w:tblLook w:firstColumn="1" w:firstRow="1" w:lastColumn="0" w:lastRow="0" w:noHBand="0" w:noVBand="1" w:val="04A0"/>
      </w:tblPr>
      <w:tblGrid>
        <w:gridCol w:w="2232"/>
        <w:gridCol w:w="7632"/>
      </w:tblGrid>
      <w:tr>
        <w:tc>
          <w:tcPr>
            <w:tcW w:type="dxa" w:w="5040"/>
            <w:shd w:fill="E8F5E9"/>
            <w:vAlign w:val="center"/>
          </w:tcPr>
          <w:p>
            <w:pPr>
              <w:spacing w:after="40" w:before="40"/>
            </w:pPr>
            <w:r>
              <w:rPr>
                <w:b/>
              </w:rPr>
              <w:t>Website</w:t>
            </w:r>
          </w:p>
        </w:tc>
        <w:tc>
          <w:tcPr>
            <w:tcW w:type="dxa" w:w="5040"/>
            <w:vAlign w:val="center"/>
          </w:tcPr>
          <w:p>
            <w:pPr>
              <w:spacing w:after="40" w:before="40"/>
            </w:pPr>
            <w:r>
              <w:t>https://afrolandx.com</w:t>
            </w:r>
          </w:p>
        </w:tc>
      </w:tr>
      <w:tr>
        <w:tc>
          <w:tcPr>
            <w:tcW w:type="dxa" w:w="5040"/>
            <w:shd w:fill="E8F5E9"/>
            <w:vAlign w:val="center"/>
          </w:tcPr>
          <w:p>
            <w:pPr>
              <w:spacing w:after="40" w:before="40"/>
            </w:pPr>
            <w:r>
              <w:rPr>
                <w:b/>
              </w:rPr>
              <w:t>Payment currency</w:t>
            </w:r>
          </w:p>
        </w:tc>
        <w:tc>
          <w:tcPr>
            <w:tcW w:type="dxa" w:w="5040"/>
            <w:vAlign w:val="center"/>
          </w:tcPr>
          <w:p>
            <w:pPr>
              <w:spacing w:after="40" w:before="40"/>
            </w:pPr>
            <w:r>
              <w:t>Nigerian Naira (NGN)</w:t>
            </w:r>
          </w:p>
        </w:tc>
      </w:tr>
      <w:tr>
        <w:tc>
          <w:tcPr>
            <w:tcW w:type="dxa" w:w="2232"/>
          </w:tcPr>
          <w:p>
            <w:r>
              <w:rPr>
                <w:b/>
              </w:rPr>
              <w:t>Document date</w:t>
            </w:r>
          </w:p>
        </w:tc>
        <w:tc>
          <w:tcPr>
            <w:tcW w:type="dxa" w:w="7632"/>
          </w:tcPr>
          <w:p>
            <w:r>
              <w:t>14 September 2026</w:t>
            </w:r>
          </w:p>
        </w:tc>
      </w:tr>
    </w:tbl>
    <w:p/>
    <w:p>
      <w:r>
        <w:t>Dear Paystack Merchant Review Team,</w:t>
      </w:r>
    </w:p>
    <w:p>
      <w:r>
        <w:t>Thank you for reviewing AfrolandX and for the opportunity to clarify our marketplace structure and payment flow. The information below describes the controls currently implemented for customer payments and vendor settlements.</w:t>
      </w:r>
    </w:p>
    <w:p>
      <w:pPr>
        <w:pStyle w:val="Heading1"/>
      </w:pPr>
      <w:r>
        <w:t>1. Marketplace structure</w:t>
      </w:r>
    </w:p>
    <w:p>
      <w:r>
        <w:t>AfrolandX is a multi-vendor online marketplace. Independent vendors supply and sell the merchandise. AfrolandX operates the platform, receives customer payments through its Paystack merchant account, supports order and shipping administration, manages customer-facing refunds and disputes, maintains vendor ledger records, and initiates eligible vendor settlements.</w:t>
      </w:r>
    </w:p>
    <w:p>
      <w:r>
        <w:t>AfrolandX does not use vendor-owned Paystack accounts, Paystack subaccounts, or checkout transaction splits. Customers do not pay vendors directly.</w:t>
      </w:r>
    </w:p>
    <w:p>
      <w:pPr>
        <w:pStyle w:val="Heading1"/>
      </w:pPr>
      <w:r>
        <w:t>2. Customer payment flow</w:t>
      </w:r>
    </w:p>
    <w:p>
      <w:pPr>
        <w:pStyle w:val="ListNumber"/>
      </w:pPr>
      <w:r>
        <w:t>The customer selects merchandise and a supported shipping option. Where a carrier requires a final quote, the order remains subject to that quote and any resulting shipping balance or refund.</w:t>
      </w:r>
    </w:p>
    <w:p>
      <w:pPr>
        <w:pStyle w:val="ListNumber"/>
      </w:pPr>
      <w:r>
        <w:t>AfrolandX calculates the merchandise and applicable shipping amount on the server in Nigerian Naira and creates an order-specific Paystack reference.</w:t>
      </w:r>
    </w:p>
    <w:p>
      <w:pPr>
        <w:pStyle w:val="ListNumber"/>
      </w:pPr>
      <w:r>
        <w:t>The customer is redirected to Paystack checkout. Paystack processes the payment into the AfrolandX Paystack merchant balance.</w:t>
      </w:r>
    </w:p>
    <w:p>
      <w:pPr>
        <w:pStyle w:val="ListNumber"/>
      </w:pPr>
      <w:r>
        <w:t>AfrolandX does not trust the browser redirect alone. The server verifies the transaction directly with Paystack and confirms successful status, reference, exact amount in kobo, NGN currency, order ID, and customer/order metadata.</w:t>
      </w:r>
    </w:p>
    <w:p>
      <w:pPr>
        <w:pStyle w:val="ListNumber"/>
      </w:pPr>
      <w:r>
        <w:t>Signed Paystack webhooks provide an independent asynchronous confirmation path. Repeated callbacks or webhooks do not create another paid transition or another vendor sale ledger entry.</w:t>
      </w:r>
    </w:p>
    <w:p>
      <w:pPr>
        <w:pStyle w:val="ListNumber"/>
      </w:pPr>
      <w:r>
        <w:t>After payment verification, merchandise stock is reserved in one database transaction. Fulfilment moves to Processing only when stock is reserved, all vendors remain approved, and shipping is fully resolved.</w:t>
      </w:r>
    </w:p>
    <w:p>
      <w:pPr>
        <w:pStyle w:val="Heading1"/>
      </w:pPr>
      <w:r>
        <w:t>3. Receipt and control of customer payments</w:t>
      </w:r>
    </w:p>
    <w:p>
      <w:r>
        <w:t>Customer payments are processed through the AfrolandX Paystack merchant account and credited to the AfrolandX Paystack balance before any vendor settlement. AfrolandX does not independently hold customer funds outside the payment-provider arrangement.</w:t>
      </w:r>
    </w:p>
    <w:p>
      <w:r>
        <w:t>AfrolandX controls when an authorised refund or eligible vendor transfer is requested through Paystack. Vendors cannot initiate customer charges, refunds, chargebacks, or settlements.</w:t>
      </w:r>
    </w:p>
    <w:p>
      <w:pPr>
        <w:pStyle w:val="Heading1"/>
      </w:pPr>
      <w:r>
        <w:t>4. Vendor onboarding and verification</w:t>
      </w:r>
    </w:p>
    <w:p>
      <w:r>
        <w:t>A vendor must be approved by an AfrolandX administrator before selling. A vendor must also have verified settlement eligibility before receiving a payout. The current review is administrator-led and is not represented as an automatic live CAC-registry verification.</w:t>
      </w:r>
    </w:p>
    <w:p>
      <w:pPr>
        <w:pStyle w:val="ListBullet"/>
      </w:pPr>
      <w:r>
        <w:t>Core onboarding information includes the vendor contact name, business or trading name, telephone/email contact details, and CAC registration number where applicable.</w:t>
      </w:r>
    </w:p>
    <w:p>
      <w:pPr>
        <w:pStyle w:val="ListBullet"/>
      </w:pPr>
      <w:r>
        <w:t>An administrator records the outcome of CAC, identity, and business review before marking the vendor verified. Supporting documents may be requested and reviewed operationally where required.</w:t>
      </w:r>
    </w:p>
    <w:p>
      <w:pPr>
        <w:pStyle w:val="ListBullet"/>
      </w:pPr>
      <w:r>
        <w:t>For settlement setup, the vendor submits a Nigerian bank name/code and 10-digit account number to AfrolandX over the authenticated platform.</w:t>
      </w:r>
    </w:p>
    <w:p>
      <w:pPr>
        <w:pStyle w:val="ListBullet"/>
      </w:pPr>
      <w:r>
        <w:t>AfrolandX asks Paystack to resolve the account name and create a transfer recipient. After setup, AfrolandX retains the bank name/code, verified account name, last four digits, verification status, and recipient code. The full account number is not retained.</w:t>
      </w:r>
    </w:p>
    <w:p>
      <w:pPr>
        <w:pStyle w:val="Heading1"/>
      </w:pPr>
      <w:r>
        <w:t>5. Commission and vendor ledger</w:t>
      </w:r>
    </w:p>
    <w:p>
      <w:r>
        <w:t>AfrolandX applies an 8% marketplace commission to each vendor’s merchandise value only. Shipping is excluded from commission.</w:t>
      </w:r>
    </w:p>
    <w:tbl>
      <w:tblPr>
        <w:tblStyle w:val="TableGrid"/>
        <w:tblW w:type="auto" w:w="0"/>
        <w:jc w:val="center"/>
        <w:tblLook w:firstColumn="1" w:firstRow="1" w:lastColumn="0" w:lastRow="0" w:noHBand="0" w:noVBand="1" w:val="04A0"/>
      </w:tblPr>
      <w:tblGrid>
        <w:gridCol w:w="5040"/>
        <w:gridCol w:w="5040"/>
      </w:tblGrid>
      <w:tr>
        <w:tc>
          <w:tcPr>
            <w:tcW w:type="dxa" w:w="5040"/>
            <w:shd w:fill="1B5E20"/>
          </w:tcPr>
          <w:p>
            <w:r>
              <w:rPr>
                <w:b/>
                <w:color w:val="FFFFFF"/>
              </w:rPr>
              <w:t>Example item</w:t>
            </w:r>
          </w:p>
        </w:tc>
        <w:tc>
          <w:tcPr>
            <w:tcW w:type="dxa" w:w="5040"/>
            <w:shd w:fill="1B5E20"/>
          </w:tcPr>
          <w:p>
            <w:r>
              <w:rPr>
                <w:b/>
                <w:color w:val="FFFFFF"/>
              </w:rPr>
              <w:t>Amount</w:t>
            </w:r>
          </w:p>
        </w:tc>
      </w:tr>
      <w:tr>
        <w:tc>
          <w:tcPr>
            <w:tcW w:type="dxa" w:w="5040"/>
          </w:tcPr>
          <w:p>
            <w:r>
              <w:t>Vendor merchandise value</w:t>
            </w:r>
          </w:p>
        </w:tc>
        <w:tc>
          <w:tcPr>
            <w:tcW w:type="dxa" w:w="5040"/>
          </w:tcPr>
          <w:p>
            <w:r>
              <w:t>₦100,000</w:t>
            </w:r>
          </w:p>
        </w:tc>
      </w:tr>
      <w:tr>
        <w:tc>
          <w:tcPr>
            <w:tcW w:type="dxa" w:w="5040"/>
          </w:tcPr>
          <w:p>
            <w:r>
              <w:t>AfrolandX commission (8%)</w:t>
            </w:r>
          </w:p>
        </w:tc>
        <w:tc>
          <w:tcPr>
            <w:tcW w:type="dxa" w:w="5040"/>
          </w:tcPr>
          <w:p>
            <w:r>
              <w:t>₦8,000</w:t>
            </w:r>
          </w:p>
        </w:tc>
      </w:tr>
      <w:tr>
        <w:tc>
          <w:tcPr>
            <w:tcW w:type="dxa" w:w="5040"/>
          </w:tcPr>
          <w:p>
            <w:r>
              <w:t>Vendor net merchandise earnings</w:t>
            </w:r>
          </w:p>
        </w:tc>
        <w:tc>
          <w:tcPr>
            <w:tcW w:type="dxa" w:w="5040"/>
          </w:tcPr>
          <w:p>
            <w:r>
              <w:t>₦92,000</w:t>
            </w:r>
          </w:p>
        </w:tc>
      </w:tr>
      <w:tr>
        <w:tc>
          <w:tcPr>
            <w:tcW w:type="dxa" w:w="5040"/>
          </w:tcPr>
          <w:p>
            <w:r>
              <w:t>Example shipping amount</w:t>
            </w:r>
          </w:p>
        </w:tc>
        <w:tc>
          <w:tcPr>
            <w:tcW w:type="dxa" w:w="5040"/>
          </w:tcPr>
          <w:p>
            <w:r>
              <w:t>₦15,000 — excluded from commission</w:t>
            </w:r>
          </w:p>
        </w:tc>
      </w:tr>
    </w:tbl>
    <w:p>
      <w:r>
        <w:t>One sale ledger entry is created per vendor per verified paid order. Ledger records separate gross merchandise, commission, net earnings, refunds or chargebacks, settlement status, references, and dates.</w:t>
      </w:r>
    </w:p>
    <w:p>
      <w:pPr>
        <w:pStyle w:val="Heading1"/>
      </w:pPr>
      <w:r>
        <w:t>6. Settlement timing and controls</w:t>
      </w:r>
    </w:p>
    <w:p>
      <w:pPr>
        <w:pStyle w:val="ListBullet"/>
      </w:pPr>
      <w:r>
        <w:t>Pending: payment is verified, but delivery has not been confirmed.</w:t>
      </w:r>
    </w:p>
    <w:p>
      <w:pPr>
        <w:pStyle w:val="ListBullet"/>
      </w:pPr>
      <w:r>
        <w:t>Available: delivery is confirmed and the net ledger balance is eligible for settlement.</w:t>
      </w:r>
    </w:p>
    <w:p>
      <w:pPr>
        <w:pStyle w:val="ListBullet"/>
      </w:pPr>
      <w:r>
        <w:t>Processing: an authorised AfrolandX administrator has initiated the transfer through Paystack or the provider outcome is awaiting reconciliation.</w:t>
      </w:r>
    </w:p>
    <w:p>
      <w:pPr>
        <w:pStyle w:val="ListBullet"/>
      </w:pPr>
      <w:r>
        <w:t>Settled: Paystack has confirmed a successful transfer to the verified bank account.</w:t>
      </w:r>
    </w:p>
    <w:p>
      <w:pPr>
        <w:pStyle w:val="ListBullet"/>
      </w:pPr>
      <w:r>
        <w:t>Failed or reversed: Paystack confirmed the transfer failed or was reversed; the settlement and ledger are updated before another payout can be considered.</w:t>
      </w:r>
    </w:p>
    <w:p>
      <w:r>
        <w:t>The system requires an approved and verified vendor, a Paystack-resolved payout account, and a positive available ledger balance. Settlement is an administrator-initiated action after delivery; it is not triggered automatically when the customer pays. If Paystack’s response is ambiguous, the balance remains locked for reconciliation rather than being released for an automatic retry. If Paystack requires a transfer OTP, an authorised administrator submits that OTP through the protected finance workflow before the transfer can be marked paid.</w:t>
      </w:r>
    </w:p>
    <w:p>
      <w:r>
        <w:t>The recurring settlement schedule is being finalised as an operational policy. No recurring frequency is represented here as already active.</w:t>
      </w:r>
    </w:p>
    <w:p>
      <w:pPr>
        <w:pStyle w:val="Heading1"/>
      </w:pPr>
      <w:r>
        <w:t>7. Refunds, chargebacks and disputes</w:t>
      </w:r>
    </w:p>
    <w:p>
      <w:r>
        <w:t>Only an authorised AfrolandX administrator can submit a customer refund. Before Paystack is contacted, AfrolandX validates and reserves the proposed merchandise adjustment against the remaining refundable merchandise balance. The refund is submitted against the original Paystack transaction reference in NGN. A processing refund can be checked against Paystack by its original transaction, amount, and AfrolandX adjustment reference; an uncertain claim remains locked during the reconciliation waiting period.</w:t>
      </w:r>
    </w:p>
    <w:p>
      <w:r>
        <w:t>Approved merchandise refunds and confirmed chargebacks are allocated proportionately across the vendors in a multi-vendor order. Each affected vendor’s gross earnings and commission are reversed proportionately, so AfrolandX does not retain commission on refunded merchandise. Shipping adjustments are accounted for separately.</w:t>
      </w:r>
    </w:p>
    <w:p>
      <w:r>
        <w:t>Chargebacks are recorded only after administrator confirmation from the relevant payment-provider information. Vendors may be asked for listing, dispatch, packaging, authenticity, or delivery evidence. Any negative balance reduces the vendor’s available or future earnings.</w:t>
      </w:r>
    </w:p>
    <w:p>
      <w:pPr>
        <w:pStyle w:val="Heading1"/>
      </w:pPr>
      <w:r>
        <w:t>8. Vendor settlement accounts and access boundaries</w:t>
      </w:r>
    </w:p>
    <w:p>
      <w:r>
        <w:t>Vendors are not required to open or operate individual Paystack accounts. Paystack transfers an administrator-approved amount from the AfrolandX Paystack balance to the Paystack-resolved vendor bank account using the stored transfer-recipient code.</w:t>
      </w:r>
    </w:p>
    <w:p>
      <w:r>
        <w:t>AfrolandX does not have access to, ownership of, or withdrawal authority over funds after they are credited to a vendor’s personal or business bank account. Vendors cannot access the AfrolandX Paystack account or independently initiate AfrolandX transactions.</w:t>
      </w:r>
    </w:p>
    <w:p>
      <w:pPr>
        <w:pStyle w:val="Heading1"/>
      </w:pPr>
      <w:r>
        <w:t>9. Supporting information available</w:t>
      </w:r>
    </w:p>
    <w:p>
      <w:r>
        <w:t>AfrolandX can provide, if required, a payment-flow diagram, sample vendor ledger, sample settlement statement, test transaction evidence, webhook endpoint details, or screenshots of the administrator-controlled finance workflow.</w:t>
      </w:r>
    </w:p>
    <w:p>
      <w:r>
        <w:t>We trust this clarifies the AfrolandX marketplace and payment model. Please let us know if any additional evidence is required to complete the merchant review.</w:t>
      </w:r>
    </w:p>
    <w:p>
      <w:r>
        <w:t>Kind regards,</w:t>
      </w:r>
    </w:p>
    <w:p>
      <w:r>
        <w:rPr>
          <w:b/>
        </w:rPr>
        <w:t>Merchant Operations Team</w:t>
      </w:r>
    </w:p>
    <w:p>
      <w:r>
        <w:rPr>
          <w:b/>
        </w:rPr>
        <w:t>For AfrolandX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AfrolandX  •  afrolandx.com  •  Confidential merchant-review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E7D32"/>
        <w:sz w:val="16"/>
      </w:rPr>
      <w:t>AFROLANDX  |  PAYMENT FLOW CLARIFICATION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B5E2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E7D3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B5E2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AfrolandX Marketplace Structure and Payment Flow Clarification</dc:title>
  <dc:subject>Paystack merchant review</dc:subject>
  <dc:creator>AfrolandX</dc:creator>
  <cp:keywords/>
  <dc:description>generated by python-docx</dc:description>
  <cp:lastModifiedBy/>
  <cp:revision>1</cp:revision>
  <dcterms:created xsi:type="dcterms:W3CDTF">2013-12-23T23:15:00Z</dcterms:created>
  <dcterms:modified xsi:type="dcterms:W3CDTF">2013-12-23T23:15:00Z</dcterms:modified>
  <cp:category/>
</cp:coreProperties>
</file>