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D363"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Hi Team,</w:t>
      </w:r>
    </w:p>
    <w:p w14:paraId="351A6963"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Thank you for reviewing our Terms and for the opportunity to clarify AfrolandX’s marketplace structure and payment flow.</w:t>
      </w:r>
    </w:p>
    <w:p w14:paraId="5149CE82"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AfrolandX is a multi-vendor marketplace. The vendors are the sellers and suppliers of the goods, while AfrolandX operates the platform and manages the customer payment, product-verification, shipping-support, refund and vendor-settlement processes.</w:t>
      </w:r>
    </w:p>
    <w:p w14:paraId="17843F60"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Please find our responses below.</w:t>
      </w:r>
    </w:p>
    <w:p w14:paraId="477FF9CD" w14:textId="77777777" w:rsidR="004E4937" w:rsidRPr="00E30EC1" w:rsidRDefault="004E4937" w:rsidP="00E30EC1">
      <w:pPr>
        <w:numPr>
          <w:ilvl w:val="0"/>
          <w:numId w:val="1"/>
        </w:numPr>
        <w:spacing w:before="100" w:beforeAutospacing="1" w:after="100" w:afterAutospacing="1" w:line="240" w:lineRule="auto"/>
        <w:jc w:val="both"/>
        <w:rPr>
          <w:rFonts w:ascii="Times New Roman" w:eastAsia="Times New Roman" w:hAnsi="Times New Roman" w:cs="Times New Roman"/>
          <w:b/>
          <w:bCs/>
          <w:kern w:val="0"/>
          <w:sz w:val="24"/>
          <w:szCs w:val="24"/>
          <w:lang w:eastAsia="en-AU"/>
          <w14:ligatures w14:val="none"/>
        </w:rPr>
      </w:pPr>
      <w:r w:rsidRPr="00E30EC1">
        <w:rPr>
          <w:rFonts w:ascii="Times New Roman" w:eastAsia="Times New Roman" w:hAnsi="Times New Roman" w:cs="Times New Roman"/>
          <w:b/>
          <w:bCs/>
          <w:kern w:val="0"/>
          <w:sz w:val="24"/>
          <w:szCs w:val="24"/>
          <w:lang w:eastAsia="en-AU"/>
          <w14:ligatures w14:val="none"/>
        </w:rPr>
        <w:t>Customer-to-vendor payment flow</w:t>
      </w:r>
    </w:p>
    <w:p w14:paraId="139F0298"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When a customer places an order, AfrolandX calculates the merchandise and shipping amounts and directs the customer to the Paystack checkout process.</w:t>
      </w:r>
    </w:p>
    <w:p w14:paraId="563341E1"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Paystack processes the payment in Nigerian Naira and returns the transaction status to AfrolandX. AfrolandX verifies the payment reference, amount, currency and order information before marking the order as paid.</w:t>
      </w:r>
    </w:p>
    <w:p w14:paraId="07734B94"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The vendor does not receive payment directly from the customer. After the order has been fulfilled, verified and delivered, the vendor’s eligible net earnings are settled to the vendor’s verified Nigerian bank account through Paystack.</w:t>
      </w:r>
    </w:p>
    <w:p w14:paraId="6D272363" w14:textId="77777777" w:rsidR="004E4937" w:rsidRPr="00E30EC1" w:rsidRDefault="004E4937" w:rsidP="00E30EC1">
      <w:pPr>
        <w:numPr>
          <w:ilvl w:val="0"/>
          <w:numId w:val="2"/>
        </w:numPr>
        <w:spacing w:before="100" w:beforeAutospacing="1" w:after="100" w:afterAutospacing="1" w:line="240" w:lineRule="auto"/>
        <w:jc w:val="both"/>
        <w:rPr>
          <w:rFonts w:ascii="Times New Roman" w:eastAsia="Times New Roman" w:hAnsi="Times New Roman" w:cs="Times New Roman"/>
          <w:b/>
          <w:bCs/>
          <w:kern w:val="0"/>
          <w:sz w:val="24"/>
          <w:szCs w:val="24"/>
          <w:lang w:eastAsia="en-AU"/>
          <w14:ligatures w14:val="none"/>
        </w:rPr>
      </w:pPr>
      <w:r w:rsidRPr="00E30EC1">
        <w:rPr>
          <w:rFonts w:ascii="Times New Roman" w:eastAsia="Times New Roman" w:hAnsi="Times New Roman" w:cs="Times New Roman"/>
          <w:b/>
          <w:bCs/>
          <w:kern w:val="0"/>
          <w:sz w:val="24"/>
          <w:szCs w:val="24"/>
          <w:lang w:eastAsia="en-AU"/>
          <w14:ligatures w14:val="none"/>
        </w:rPr>
        <w:t>Receipt and control of customer payments</w:t>
      </w:r>
    </w:p>
    <w:p w14:paraId="118576C4"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Customer payments are processed through the AfrolandX Paystack merchant account and credited to the AfrolandX Paystack balance before vendor settlement.</w:t>
      </w:r>
    </w:p>
    <w:p w14:paraId="482A02F6"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Payments are not settled directly to vendors at checkout. AfrolandX maintains the transaction ledger and authorises eligible vendor settlements through Paystack.</w:t>
      </w:r>
    </w:p>
    <w:p w14:paraId="0EC07555"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AfrolandX does not independently hold customer funds outside the payment-provider arrangement. Paystack processes the payment and transfer, while AfrolandX controls when an eligible settlement, refund or financial adjustment is initiated.</w:t>
      </w:r>
    </w:p>
    <w:p w14:paraId="0861E8D1" w14:textId="77777777" w:rsidR="004E4937" w:rsidRPr="00E30EC1" w:rsidRDefault="004E4937" w:rsidP="00E30EC1">
      <w:pPr>
        <w:numPr>
          <w:ilvl w:val="0"/>
          <w:numId w:val="3"/>
        </w:numPr>
        <w:spacing w:before="100" w:beforeAutospacing="1" w:after="100" w:afterAutospacing="1" w:line="240" w:lineRule="auto"/>
        <w:jc w:val="both"/>
        <w:rPr>
          <w:rFonts w:ascii="Times New Roman" w:eastAsia="Times New Roman" w:hAnsi="Times New Roman" w:cs="Times New Roman"/>
          <w:b/>
          <w:bCs/>
          <w:kern w:val="0"/>
          <w:sz w:val="24"/>
          <w:szCs w:val="24"/>
          <w:lang w:eastAsia="en-AU"/>
          <w14:ligatures w14:val="none"/>
        </w:rPr>
      </w:pPr>
      <w:r w:rsidRPr="00E30EC1">
        <w:rPr>
          <w:rFonts w:ascii="Times New Roman" w:eastAsia="Times New Roman" w:hAnsi="Times New Roman" w:cs="Times New Roman"/>
          <w:b/>
          <w:bCs/>
          <w:kern w:val="0"/>
          <w:sz w:val="24"/>
          <w:szCs w:val="24"/>
          <w:lang w:eastAsia="en-AU"/>
          <w14:ligatures w14:val="none"/>
        </w:rPr>
        <w:t>Vendor onboarding and KYC/KYB verification</w:t>
      </w:r>
    </w:p>
    <w:p w14:paraId="2F2D507A"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Vendors must be approved and verified before they can sell or receive settlements.</w:t>
      </w:r>
    </w:p>
    <w:p w14:paraId="787514C9"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The information and documentation collected may include:</w:t>
      </w:r>
    </w:p>
    <w:p w14:paraId="3EAB5343"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Legal and trading business names;</w:t>
      </w:r>
    </w:p>
    <w:p w14:paraId="4DA60F13"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CAC registration number and supporting registration information;</w:t>
      </w:r>
    </w:p>
    <w:p w14:paraId="769D2EA8"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Name and contact details of the owner or authorised representative;</w:t>
      </w:r>
    </w:p>
    <w:p w14:paraId="0713CC4F"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Government-issued identification for the relevant individual;</w:t>
      </w:r>
    </w:p>
    <w:p w14:paraId="1D91AE1F"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Business address, telephone number and email address;</w:t>
      </w:r>
    </w:p>
    <w:p w14:paraId="78D1904F"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Business and product-category information;</w:t>
      </w:r>
    </w:p>
    <w:p w14:paraId="1A9A179E"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Relevant licences or approvals for regulated products, where applicable;</w:t>
      </w:r>
    </w:p>
    <w:p w14:paraId="2488D80D"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Ownership or beneficial-owner information where required; and</w:t>
      </w:r>
    </w:p>
    <w:p w14:paraId="30D5216C" w14:textId="77777777" w:rsidR="004E4937" w:rsidRPr="00E30EC1" w:rsidRDefault="004E4937" w:rsidP="00E30EC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lastRenderedPageBreak/>
        <w:t>Nigerian bank name and 10-digit account number for settlement.</w:t>
      </w:r>
    </w:p>
    <w:p w14:paraId="7B6FF6A3"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An AfrolandX administrator reviews the vendor’s CAC information, identity check and business verification before approving the account.</w:t>
      </w:r>
    </w:p>
    <w:p w14:paraId="1155B338"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The current process is administrator-reviewed and should not be regarded as an automatic live verification against the CAC registry unless a separate registry integration is introduced.</w:t>
      </w:r>
    </w:p>
    <w:p w14:paraId="1FC92351"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For settlement-account setup, Paystack resolves the bank-account name and creates a transfer-recipient reference. AfrolandX retains the verified account name, bank information, masked account details and transfer-recipient reference. The full account number is not retained after setup.</w:t>
      </w:r>
    </w:p>
    <w:p w14:paraId="025CA835" w14:textId="77777777" w:rsidR="004E4937" w:rsidRPr="00E30EC1" w:rsidRDefault="004E4937" w:rsidP="00E30EC1">
      <w:pPr>
        <w:numPr>
          <w:ilvl w:val="0"/>
          <w:numId w:val="5"/>
        </w:numPr>
        <w:spacing w:before="100" w:beforeAutospacing="1" w:after="100" w:afterAutospacing="1" w:line="240" w:lineRule="auto"/>
        <w:jc w:val="both"/>
        <w:rPr>
          <w:rFonts w:ascii="Times New Roman" w:eastAsia="Times New Roman" w:hAnsi="Times New Roman" w:cs="Times New Roman"/>
          <w:b/>
          <w:bCs/>
          <w:kern w:val="0"/>
          <w:sz w:val="24"/>
          <w:szCs w:val="24"/>
          <w:lang w:eastAsia="en-AU"/>
          <w14:ligatures w14:val="none"/>
        </w:rPr>
      </w:pPr>
      <w:r w:rsidRPr="00E30EC1">
        <w:rPr>
          <w:rFonts w:ascii="Times New Roman" w:eastAsia="Times New Roman" w:hAnsi="Times New Roman" w:cs="Times New Roman"/>
          <w:b/>
          <w:bCs/>
          <w:kern w:val="0"/>
          <w:sz w:val="24"/>
          <w:szCs w:val="24"/>
          <w:lang w:eastAsia="en-AU"/>
          <w14:ligatures w14:val="none"/>
        </w:rPr>
        <w:t>Commission and service fees</w:t>
      </w:r>
    </w:p>
    <w:p w14:paraId="37AD9B32"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AfrolandX currently applies an 8% marketplace commission to the merchandise value supplied by each vendor.</w:t>
      </w:r>
    </w:p>
    <w:p w14:paraId="1A27B1DF"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The commission does not apply to the shipping amount.</w:t>
      </w:r>
    </w:p>
    <w:p w14:paraId="7FDF8748"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For example, where a vendor supplies goods valued at ₦100,000:</w:t>
      </w:r>
    </w:p>
    <w:p w14:paraId="3D55DC1A" w14:textId="77777777" w:rsidR="004E4937" w:rsidRPr="00E30EC1" w:rsidRDefault="004E4937" w:rsidP="00E30EC1">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Merchandise value: ₦100,000</w:t>
      </w:r>
    </w:p>
    <w:p w14:paraId="21E9B088" w14:textId="77777777" w:rsidR="004E4937" w:rsidRPr="00E30EC1" w:rsidRDefault="004E4937" w:rsidP="00E30EC1">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AfrolandX commission at 8%: ₦8,000</w:t>
      </w:r>
    </w:p>
    <w:p w14:paraId="1D261824" w14:textId="77777777" w:rsidR="004E4937" w:rsidRPr="00E30EC1" w:rsidRDefault="004E4937" w:rsidP="00E30EC1">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Vendor’s net merchandise earnings: ₦92,000</w:t>
      </w:r>
    </w:p>
    <w:p w14:paraId="5978E289"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If the customer also pays ₦15,000 for shipping, the commission remains calculated on the ₦100,000 merchandise value only.</w:t>
      </w:r>
    </w:p>
    <w:p w14:paraId="0D978A39"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Each vendor receives a separate ledger entry showing the gross merchandise amount, commission, refunds or chargebacks, adjustments and net settlement amount.</w:t>
      </w:r>
    </w:p>
    <w:p w14:paraId="099E6821" w14:textId="77777777" w:rsidR="004E4937" w:rsidRPr="00E30EC1" w:rsidRDefault="004E4937" w:rsidP="00E30EC1">
      <w:pPr>
        <w:numPr>
          <w:ilvl w:val="0"/>
          <w:numId w:val="7"/>
        </w:numPr>
        <w:spacing w:before="100" w:beforeAutospacing="1" w:after="100" w:afterAutospacing="1" w:line="240" w:lineRule="auto"/>
        <w:jc w:val="both"/>
        <w:rPr>
          <w:rFonts w:ascii="Times New Roman" w:eastAsia="Times New Roman" w:hAnsi="Times New Roman" w:cs="Times New Roman"/>
          <w:b/>
          <w:bCs/>
          <w:kern w:val="0"/>
          <w:sz w:val="24"/>
          <w:szCs w:val="24"/>
          <w:lang w:eastAsia="en-AU"/>
          <w14:ligatures w14:val="none"/>
        </w:rPr>
      </w:pPr>
      <w:r w:rsidRPr="00E30EC1">
        <w:rPr>
          <w:rFonts w:ascii="Times New Roman" w:eastAsia="Times New Roman" w:hAnsi="Times New Roman" w:cs="Times New Roman"/>
          <w:b/>
          <w:bCs/>
          <w:kern w:val="0"/>
          <w:sz w:val="24"/>
          <w:szCs w:val="24"/>
          <w:lang w:eastAsia="en-AU"/>
          <w14:ligatures w14:val="none"/>
        </w:rPr>
        <w:t>Settlement timing and control of vendor funds</w:t>
      </w:r>
    </w:p>
    <w:p w14:paraId="1D0D6F0A"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 vendor’s earnings move through the following stages:</w:t>
      </w:r>
    </w:p>
    <w:p w14:paraId="27699D30" w14:textId="77777777" w:rsidR="004E4937" w:rsidRPr="00E30EC1" w:rsidRDefault="004E4937" w:rsidP="00E30EC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Pending: the customer’s payment has been verified, but the order has not yet been delivered;</w:t>
      </w:r>
    </w:p>
    <w:p w14:paraId="19C00A04" w14:textId="77777777" w:rsidR="004E4937" w:rsidRPr="00E30EC1" w:rsidRDefault="004E4937" w:rsidP="00E30EC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Available: delivery has been confirmed and the earnings are eligible for settlement;</w:t>
      </w:r>
    </w:p>
    <w:p w14:paraId="774CEB2E" w14:textId="77777777" w:rsidR="004E4937" w:rsidRPr="00E30EC1" w:rsidRDefault="004E4937" w:rsidP="00E30EC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Processing: AfrolandX has initiated the settlement through Paystack; and</w:t>
      </w:r>
    </w:p>
    <w:p w14:paraId="5CE73899" w14:textId="77777777" w:rsidR="004E4937" w:rsidRPr="00E30EC1" w:rsidRDefault="004E4937" w:rsidP="00E30EC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Settled: Paystack has confirmed the transfer to the vendor’s verified bank account.</w:t>
      </w:r>
    </w:p>
    <w:p w14:paraId="2D732D36"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AfrolandX does not settle vendor earnings immediately after customer payment. Earnings remain pending until delivery is confirmed.</w:t>
      </w:r>
    </w:p>
    <w:p w14:paraId="369A2C1C"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AfrolandX may temporarily delay or reserve settlement where there is a refund request, chargeback, customer dispute, suspected fraud, failed product verification, delivery issue, unusual return activity, legal requirement or an unresolved negative vendor balance.</w:t>
      </w:r>
    </w:p>
    <w:p w14:paraId="539B108D"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lastRenderedPageBreak/>
        <w:t>Vendor settlements will be processed on AfrolandX’s approved settlement cycle after delivery and completion of the applicable risk checks. The precise recurring settlement frequency is currently being finalised as part of the platform’s operational configuration.</w:t>
      </w:r>
    </w:p>
    <w:p w14:paraId="7ED6DE04" w14:textId="77777777" w:rsidR="004E4937" w:rsidRPr="00E30EC1" w:rsidRDefault="004E4937" w:rsidP="00E30EC1">
      <w:pPr>
        <w:numPr>
          <w:ilvl w:val="0"/>
          <w:numId w:val="9"/>
        </w:numPr>
        <w:spacing w:before="100" w:beforeAutospacing="1" w:after="100" w:afterAutospacing="1" w:line="240" w:lineRule="auto"/>
        <w:jc w:val="both"/>
        <w:rPr>
          <w:rFonts w:ascii="Times New Roman" w:eastAsia="Times New Roman" w:hAnsi="Times New Roman" w:cs="Times New Roman"/>
          <w:b/>
          <w:bCs/>
          <w:kern w:val="0"/>
          <w:sz w:val="24"/>
          <w:szCs w:val="24"/>
          <w:lang w:eastAsia="en-AU"/>
          <w14:ligatures w14:val="none"/>
        </w:rPr>
      </w:pPr>
      <w:r w:rsidRPr="00E30EC1">
        <w:rPr>
          <w:rFonts w:ascii="Times New Roman" w:eastAsia="Times New Roman" w:hAnsi="Times New Roman" w:cs="Times New Roman"/>
          <w:b/>
          <w:bCs/>
          <w:kern w:val="0"/>
          <w:sz w:val="24"/>
          <w:szCs w:val="24"/>
          <w:lang w:eastAsia="en-AU"/>
          <w14:ligatures w14:val="none"/>
        </w:rPr>
        <w:t>Refunds, chargebacks and customer disputes</w:t>
      </w:r>
    </w:p>
    <w:p w14:paraId="141035C5"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Although the vendor is the seller and supplier, AfrolandX manages the customer-facing dispute, refund and payment-adjustment process.</w:t>
      </w:r>
    </w:p>
    <w:p w14:paraId="4CEB72D9"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Where a refund is approved, an authorised AfrolandX administrator submits the refund to Paystack using the original payment reference.</w:t>
      </w:r>
    </w:p>
    <w:p w14:paraId="7FA1D614"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The refund is allocated to the relevant vendor or proportionately between vendors in a multi-vendor order. The vendor’s earnings are reduced by the applicable amount, and AfrolandX reverses the corresponding commission. AfrolandX does not retain commission on refunded merchandise.</w:t>
      </w:r>
    </w:p>
    <w:p w14:paraId="7E9EC901"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Where a confirmed chargeback occurs, the same vendor-allocation and commission-reversal approach applies. The adjustment reduces the vendor’s available balance or future earnings if the original proceeds have already been settled.</w:t>
      </w:r>
    </w:p>
    <w:p w14:paraId="2C92226D"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Vendors are required to provide requested evidence concerning the listing, product, dispatch, packaging, authenticity or delivery. AfrolandX reviews the available customer, vendor, verification-agent, logistics-provider and payment-provider information before determining the marketplace outcome.</w:t>
      </w:r>
    </w:p>
    <w:p w14:paraId="7D3F7B32"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Shipping adjustments are accounted for separately and do not change the vendor’s merchandise commission.</w:t>
      </w:r>
    </w:p>
    <w:p w14:paraId="076637EF" w14:textId="77777777" w:rsidR="004E4937" w:rsidRPr="00E30EC1" w:rsidRDefault="004E4937" w:rsidP="00E30EC1">
      <w:pPr>
        <w:numPr>
          <w:ilvl w:val="0"/>
          <w:numId w:val="10"/>
        </w:numPr>
        <w:spacing w:before="100" w:beforeAutospacing="1" w:after="100" w:afterAutospacing="1" w:line="240" w:lineRule="auto"/>
        <w:jc w:val="both"/>
        <w:rPr>
          <w:rFonts w:ascii="Times New Roman" w:eastAsia="Times New Roman" w:hAnsi="Times New Roman" w:cs="Times New Roman"/>
          <w:b/>
          <w:bCs/>
          <w:kern w:val="0"/>
          <w:sz w:val="24"/>
          <w:szCs w:val="24"/>
          <w:lang w:eastAsia="en-AU"/>
          <w14:ligatures w14:val="none"/>
        </w:rPr>
      </w:pPr>
      <w:r w:rsidRPr="00E30EC1">
        <w:rPr>
          <w:rFonts w:ascii="Times New Roman" w:eastAsia="Times New Roman" w:hAnsi="Times New Roman" w:cs="Times New Roman"/>
          <w:b/>
          <w:bCs/>
          <w:kern w:val="0"/>
          <w:sz w:val="24"/>
          <w:szCs w:val="24"/>
          <w:lang w:eastAsia="en-AU"/>
          <w14:ligatures w14:val="none"/>
        </w:rPr>
        <w:t>Vendor settlement accounts and AfrolandX access</w:t>
      </w:r>
    </w:p>
    <w:p w14:paraId="777C8E95"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Vendors are not required to open or operate individual Paystack accounts or Paystack subaccounts.</w:t>
      </w:r>
    </w:p>
    <w:p w14:paraId="0076E444"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Each vendor provides a Nigerian bank account through the AfrolandX platform. Paystack verifies the account name and creates a transfer-recipient reference that AfrolandX uses to initiate approved settlements.</w:t>
      </w:r>
    </w:p>
    <w:p w14:paraId="6C1FBB2C"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AfrolandX can instruct Paystack to transfer an approved settlement amount to the verified vendor account. However, AfrolandX does not have access to, ownership of or withdrawal authority over funds already held in the vendor’s personal or business bank account.</w:t>
      </w:r>
    </w:p>
    <w:p w14:paraId="185C8937"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Vendors cannot independently initiate customer charges, refunds, chargebacks or AfrolandX settlements.</w:t>
      </w:r>
    </w:p>
    <w:p w14:paraId="3108B628" w14:textId="77777777" w:rsidR="004E4937"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We trust the above clarifies the AfrolandX marketplace and payment model. Please let us know if you require a payment-flow diagram, sample vendor ledger, settlement statement or any additional supporting documentation to complete your review.</w:t>
      </w:r>
    </w:p>
    <w:p w14:paraId="0827FEB3" w14:textId="0E39A981" w:rsidR="00FE0182" w:rsidRPr="00E30EC1" w:rsidRDefault="004E4937" w:rsidP="00E30EC1">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E30EC1">
        <w:rPr>
          <w:rFonts w:ascii="Times New Roman" w:eastAsia="Times New Roman" w:hAnsi="Times New Roman" w:cs="Times New Roman"/>
          <w:kern w:val="0"/>
          <w:sz w:val="24"/>
          <w:szCs w:val="24"/>
          <w:lang w:eastAsia="en-AU"/>
          <w14:ligatures w14:val="none"/>
        </w:rPr>
        <w:t>Kind regards,</w:t>
      </w:r>
    </w:p>
    <w:sectPr w:rsidR="00FE0182" w:rsidRPr="00E30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7DD5"/>
    <w:multiLevelType w:val="multilevel"/>
    <w:tmpl w:val="3FE81E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31A8E"/>
    <w:multiLevelType w:val="multilevel"/>
    <w:tmpl w:val="C9CADE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60D5C"/>
    <w:multiLevelType w:val="multilevel"/>
    <w:tmpl w:val="6D1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47ABA"/>
    <w:multiLevelType w:val="multilevel"/>
    <w:tmpl w:val="F75875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430C4F"/>
    <w:multiLevelType w:val="multilevel"/>
    <w:tmpl w:val="B30EC8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7E5633"/>
    <w:multiLevelType w:val="multilevel"/>
    <w:tmpl w:val="3D8E02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8440A"/>
    <w:multiLevelType w:val="multilevel"/>
    <w:tmpl w:val="119CD1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C34C8"/>
    <w:multiLevelType w:val="multilevel"/>
    <w:tmpl w:val="1932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BD577D"/>
    <w:multiLevelType w:val="multilevel"/>
    <w:tmpl w:val="26E4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269F9"/>
    <w:multiLevelType w:val="multilevel"/>
    <w:tmpl w:val="88C6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923537">
    <w:abstractNumId w:val="7"/>
  </w:num>
  <w:num w:numId="2" w16cid:durableId="50425938">
    <w:abstractNumId w:val="3"/>
  </w:num>
  <w:num w:numId="3" w16cid:durableId="202376568">
    <w:abstractNumId w:val="5"/>
  </w:num>
  <w:num w:numId="4" w16cid:durableId="1874077209">
    <w:abstractNumId w:val="8"/>
  </w:num>
  <w:num w:numId="5" w16cid:durableId="1810781500">
    <w:abstractNumId w:val="6"/>
  </w:num>
  <w:num w:numId="6" w16cid:durableId="1860123755">
    <w:abstractNumId w:val="2"/>
  </w:num>
  <w:num w:numId="7" w16cid:durableId="904409791">
    <w:abstractNumId w:val="0"/>
  </w:num>
  <w:num w:numId="8" w16cid:durableId="837844123">
    <w:abstractNumId w:val="9"/>
  </w:num>
  <w:num w:numId="9" w16cid:durableId="710570299">
    <w:abstractNumId w:val="1"/>
  </w:num>
  <w:num w:numId="10" w16cid:durableId="1355418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37"/>
    <w:rsid w:val="001E2BB1"/>
    <w:rsid w:val="00346A83"/>
    <w:rsid w:val="004E4937"/>
    <w:rsid w:val="006812B7"/>
    <w:rsid w:val="00A00374"/>
    <w:rsid w:val="00E30EC1"/>
    <w:rsid w:val="00FE01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3425"/>
  <w15:chartTrackingRefBased/>
  <w15:docId w15:val="{98DB3A9B-60CA-4E55-85DB-54C5B34B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937"/>
    <w:rPr>
      <w:rFonts w:eastAsiaTheme="majorEastAsia" w:cstheme="majorBidi"/>
      <w:color w:val="272727" w:themeColor="text1" w:themeTint="D8"/>
    </w:rPr>
  </w:style>
  <w:style w:type="paragraph" w:styleId="Title">
    <w:name w:val="Title"/>
    <w:basedOn w:val="Normal"/>
    <w:next w:val="Normal"/>
    <w:link w:val="TitleChar"/>
    <w:uiPriority w:val="10"/>
    <w:qFormat/>
    <w:rsid w:val="004E4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937"/>
    <w:pPr>
      <w:spacing w:before="160"/>
      <w:jc w:val="center"/>
    </w:pPr>
    <w:rPr>
      <w:i/>
      <w:iCs/>
      <w:color w:val="404040" w:themeColor="text1" w:themeTint="BF"/>
    </w:rPr>
  </w:style>
  <w:style w:type="character" w:customStyle="1" w:styleId="QuoteChar">
    <w:name w:val="Quote Char"/>
    <w:basedOn w:val="DefaultParagraphFont"/>
    <w:link w:val="Quote"/>
    <w:uiPriority w:val="29"/>
    <w:rsid w:val="004E4937"/>
    <w:rPr>
      <w:i/>
      <w:iCs/>
      <w:color w:val="404040" w:themeColor="text1" w:themeTint="BF"/>
    </w:rPr>
  </w:style>
  <w:style w:type="paragraph" w:styleId="ListParagraph">
    <w:name w:val="List Paragraph"/>
    <w:basedOn w:val="Normal"/>
    <w:uiPriority w:val="34"/>
    <w:qFormat/>
    <w:rsid w:val="004E4937"/>
    <w:pPr>
      <w:ind w:left="720"/>
      <w:contextualSpacing/>
    </w:pPr>
  </w:style>
  <w:style w:type="character" w:styleId="IntenseEmphasis">
    <w:name w:val="Intense Emphasis"/>
    <w:basedOn w:val="DefaultParagraphFont"/>
    <w:uiPriority w:val="21"/>
    <w:qFormat/>
    <w:rsid w:val="004E4937"/>
    <w:rPr>
      <w:i/>
      <w:iCs/>
      <w:color w:val="0F4761" w:themeColor="accent1" w:themeShade="BF"/>
    </w:rPr>
  </w:style>
  <w:style w:type="paragraph" w:styleId="IntenseQuote">
    <w:name w:val="Intense Quote"/>
    <w:basedOn w:val="Normal"/>
    <w:next w:val="Normal"/>
    <w:link w:val="IntenseQuoteChar"/>
    <w:uiPriority w:val="30"/>
    <w:qFormat/>
    <w:rsid w:val="004E4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937"/>
    <w:rPr>
      <w:i/>
      <w:iCs/>
      <w:color w:val="0F4761" w:themeColor="accent1" w:themeShade="BF"/>
    </w:rPr>
  </w:style>
  <w:style w:type="character" w:styleId="IntenseReference">
    <w:name w:val="Intense Reference"/>
    <w:basedOn w:val="DefaultParagraphFont"/>
    <w:uiPriority w:val="32"/>
    <w:qFormat/>
    <w:rsid w:val="004E4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Oni</dc:creator>
  <cp:keywords/>
  <dc:description/>
  <cp:lastModifiedBy>Femi Elegbeleye</cp:lastModifiedBy>
  <cp:revision>2</cp:revision>
  <dcterms:created xsi:type="dcterms:W3CDTF">2026-09-14T11:12:00Z</dcterms:created>
  <dcterms:modified xsi:type="dcterms:W3CDTF">2026-09-14T11:12:00Z</dcterms:modified>
</cp:coreProperties>
</file>