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36259109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sdtEndPr>
      <w:sdtContent>
        <w:p w14:paraId="2C47EEC4" w14:textId="77777777" w:rsidR="000B7CE9" w:rsidRDefault="000B7CE9">
          <w:pPr>
            <w:rPr>
              <w:b/>
              <w:bCs/>
              <w:sz w:val="28"/>
              <w:szCs w:val="28"/>
            </w:rPr>
          </w:pPr>
          <w:r w:rsidRPr="000B7CE9">
            <w:drawing>
              <wp:anchor distT="0" distB="0" distL="114300" distR="114300" simplePos="0" relativeHeight="251662336" behindDoc="0" locked="0" layoutInCell="1" allowOverlap="1" wp14:anchorId="2AE7A625" wp14:editId="13DD9769">
                <wp:simplePos x="0" y="0"/>
                <wp:positionH relativeFrom="page">
                  <wp:posOffset>1962150</wp:posOffset>
                </wp:positionH>
                <wp:positionV relativeFrom="paragraph">
                  <wp:posOffset>2529205</wp:posOffset>
                </wp:positionV>
                <wp:extent cx="5599430" cy="4053395"/>
                <wp:effectExtent l="0" t="0" r="1270" b="4445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6090" cy="4072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70652F0" wp14:editId="08A89915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B1F2E23" w14:textId="77777777" w:rsidR="000B7CE9" w:rsidRDefault="000B7CE9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0567D039" w14:textId="77777777" w:rsidR="000B7CE9" w:rsidRPr="000B7CE9" w:rsidRDefault="000B7CE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 w:rsidRPr="000B7CE9">
                                        <w:rPr>
                                          <w:b/>
                                          <w:bCs/>
                                        </w:rP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AABD61F" w14:textId="77777777" w:rsidR="000B7CE9" w:rsidRPr="000B7CE9" w:rsidRDefault="000B7CE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 w:rsidRPr="000B7CE9">
                                        <w:rPr>
                                          <w:b/>
                                          <w:bCs/>
                                        </w:rPr>
                                        <w:t>Pablo Hormigo González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D42650A" w14:textId="77777777" w:rsidR="000B7CE9" w:rsidRDefault="000B7CE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70652F0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5B1F2E23" w14:textId="77777777" w:rsidR="000B7CE9" w:rsidRDefault="000B7CE9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bCs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0567D039" w14:textId="77777777" w:rsidR="000B7CE9" w:rsidRPr="000B7CE9" w:rsidRDefault="000B7CE9">
                                <w:pPr>
                                  <w:pStyle w:val="Sinespaciado"/>
                                  <w:spacing w:line="360" w:lineRule="auto"/>
                                  <w:rPr>
                                    <w:b/>
                                    <w:bCs/>
                                  </w:rPr>
                                </w:pPr>
                                <w:r w:rsidRPr="000B7CE9">
                                  <w:rPr>
                                    <w:b/>
                                    <w:bCs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AABD61F" w14:textId="77777777" w:rsidR="000B7CE9" w:rsidRPr="000B7CE9" w:rsidRDefault="000B7CE9">
                                <w:pPr>
                                  <w:pStyle w:val="Sinespaciado"/>
                                  <w:spacing w:line="360" w:lineRule="auto"/>
                                  <w:rPr>
                                    <w:b/>
                                    <w:bCs/>
                                  </w:rPr>
                                </w:pPr>
                                <w:r w:rsidRPr="000B7CE9">
                                  <w:rPr>
                                    <w:b/>
                                    <w:bCs/>
                                  </w:rPr>
                                  <w:t>Pablo Hormigo González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D42650A" w14:textId="77777777" w:rsidR="000B7CE9" w:rsidRDefault="000B7CE9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7057094" wp14:editId="36BCAF37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6F33002" w14:textId="77777777" w:rsidR="000B7CE9" w:rsidRDefault="000B7CE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1.9 PLACAS AT/ATX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7057094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6F33002" w14:textId="77777777" w:rsidR="000B7CE9" w:rsidRDefault="000B7CE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1.9 PLACAS AT/ATX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7F9A9576" wp14:editId="6864D0D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Imagen 1" descr="Imagen de un tren en una estación de tren" title="Tr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  <w:tbl>
          <w:tblPr>
            <w:tblStyle w:val="Tablaconcuadrcula"/>
            <w:tblW w:w="8926" w:type="dxa"/>
            <w:tblLook w:val="04A0" w:firstRow="1" w:lastRow="0" w:firstColumn="1" w:lastColumn="0" w:noHBand="0" w:noVBand="1"/>
          </w:tblPr>
          <w:tblGrid>
            <w:gridCol w:w="2831"/>
            <w:gridCol w:w="3118"/>
            <w:gridCol w:w="2977"/>
          </w:tblGrid>
          <w:tr w:rsidR="004C0AF9" w14:paraId="4704B90B" w14:textId="77777777" w:rsidTr="00966659">
            <w:tc>
              <w:tcPr>
                <w:tcW w:w="2831" w:type="dxa"/>
              </w:tcPr>
              <w:p w14:paraId="5E9F8F59" w14:textId="77777777" w:rsidR="000B7CE9" w:rsidRPr="000B7CE9" w:rsidRDefault="000B7CE9"/>
            </w:tc>
            <w:tc>
              <w:tcPr>
                <w:tcW w:w="3118" w:type="dxa"/>
              </w:tcPr>
              <w:p w14:paraId="2A4B2160" w14:textId="77777777" w:rsidR="000B7CE9" w:rsidRPr="004C0AF9" w:rsidRDefault="000B7CE9">
                <w:pPr>
                  <w:rPr>
                    <w:b/>
                    <w:bCs/>
                    <w:u w:val="single"/>
                  </w:rPr>
                </w:pPr>
                <w:r w:rsidRPr="004C0AF9">
                  <w:rPr>
                    <w:b/>
                    <w:bCs/>
                    <w:u w:val="single"/>
                  </w:rPr>
                  <w:t>Diferencias</w:t>
                </w:r>
              </w:p>
            </w:tc>
            <w:tc>
              <w:tcPr>
                <w:tcW w:w="2977" w:type="dxa"/>
              </w:tcPr>
              <w:p w14:paraId="1F4C23C3" w14:textId="77777777" w:rsidR="000B7CE9" w:rsidRPr="004C0AF9" w:rsidRDefault="000B7CE9">
                <w:pPr>
                  <w:rPr>
                    <w:b/>
                    <w:bCs/>
                    <w:u w:val="single"/>
                  </w:rPr>
                </w:pPr>
                <w:r w:rsidRPr="004C0AF9">
                  <w:rPr>
                    <w:b/>
                    <w:bCs/>
                    <w:u w:val="single"/>
                  </w:rPr>
                  <w:t>Semejanzas</w:t>
                </w:r>
              </w:p>
            </w:tc>
          </w:tr>
          <w:tr w:rsidR="004C0AF9" w14:paraId="491CA3D8" w14:textId="77777777" w:rsidTr="00966659">
            <w:trPr>
              <w:trHeight w:val="3121"/>
            </w:trPr>
            <w:tc>
              <w:tcPr>
                <w:tcW w:w="2831" w:type="dxa"/>
              </w:tcPr>
              <w:p w14:paraId="1B3BC698" w14:textId="77777777" w:rsidR="004C0AF9" w:rsidRDefault="004C0AF9"/>
              <w:p w14:paraId="5F3E88C3" w14:textId="77777777" w:rsidR="004C0AF9" w:rsidRDefault="004C0AF9"/>
              <w:p w14:paraId="7D118EFB" w14:textId="77777777" w:rsidR="000B7CE9" w:rsidRPr="004C0AF9" w:rsidRDefault="004C0AF9" w:rsidP="004C0AF9">
                <w:pPr>
                  <w:jc w:val="center"/>
                  <w:rPr>
                    <w:b/>
                    <w:bCs/>
                    <w:u w:val="single"/>
                  </w:rPr>
                </w:pPr>
                <w:r w:rsidRPr="004C0AF9">
                  <w:rPr>
                    <w:b/>
                    <w:bCs/>
                    <w:noProof/>
                    <w:u w:val="single"/>
                  </w:rPr>
                  <w:drawing>
                    <wp:anchor distT="0" distB="0" distL="114300" distR="114300" simplePos="0" relativeHeight="251664384" behindDoc="0" locked="0" layoutInCell="1" allowOverlap="1" wp14:anchorId="7EABD2FD" wp14:editId="20CA37C9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260985</wp:posOffset>
                      </wp:positionV>
                      <wp:extent cx="1362726" cy="1228725"/>
                      <wp:effectExtent l="0" t="0" r="8890" b="0"/>
                      <wp:wrapSquare wrapText="bothSides"/>
                      <wp:docPr id="3" name="Imagen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62726" cy="1228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0B7CE9" w:rsidRPr="004C0AF9">
                  <w:rPr>
                    <w:b/>
                    <w:bCs/>
                    <w:u w:val="single"/>
                  </w:rPr>
                  <w:t>Placas AT</w:t>
                </w:r>
              </w:p>
            </w:tc>
            <w:tc>
              <w:tcPr>
                <w:tcW w:w="3118" w:type="dxa"/>
              </w:tcPr>
              <w:p w14:paraId="25A733D6" w14:textId="77777777" w:rsidR="000B7CE9" w:rsidRDefault="004D631F" w:rsidP="004D631F">
                <w:r>
                  <w:t xml:space="preserve">- </w:t>
                </w:r>
                <w:r w:rsidR="004C0AF9">
                  <w:t>El microprocesador se ubica lejos de la fuente de alimentación.</w:t>
                </w:r>
              </w:p>
              <w:p w14:paraId="1A7C6DF0" w14:textId="77777777" w:rsidR="004C0AF9" w:rsidRDefault="004D631F" w:rsidP="004C0AF9">
                <w:r>
                  <w:t xml:space="preserve">- </w:t>
                </w:r>
                <w:r w:rsidR="004C0AF9">
                  <w:t>La memoria</w:t>
                </w:r>
                <w:r>
                  <w:t xml:space="preserve"> se ubica justo debajo de la fuente de alimentación.</w:t>
                </w:r>
              </w:p>
              <w:p w14:paraId="329257D2" w14:textId="77777777" w:rsidR="004D631F" w:rsidRDefault="004D631F" w:rsidP="004C0AF9">
                <w:r>
                  <w:t>- Suelen incluir zócalos para memoria EDO de 72 contactos y SDRAM de 168.</w:t>
                </w:r>
              </w:p>
              <w:p w14:paraId="333FDFA4" w14:textId="77777777" w:rsidR="00966659" w:rsidRDefault="00966659" w:rsidP="004C0AF9">
                <w:r>
                  <w:t>- Dos conectores de 12 pines para alimentar la tarjeta madre.</w:t>
                </w:r>
              </w:p>
              <w:p w14:paraId="347373F1" w14:textId="77777777" w:rsidR="00966659" w:rsidRDefault="00966659" w:rsidP="004C0AF9">
                <w:r>
                  <w:t>- Las conexiones de discos duros IDE y discos flexibles se ubican en zonas poco accesibles.</w:t>
                </w:r>
              </w:p>
              <w:p w14:paraId="4C33A477" w14:textId="77777777" w:rsidR="00966659" w:rsidRDefault="00966659" w:rsidP="004C0AF9">
                <w:r>
                  <w:t xml:space="preserve">- Los conectores de periféricos, excepto el teclado, se ubican en el interior, </w:t>
                </w:r>
                <w:r w:rsidR="00CF23A9">
                  <w:t>juntándose una gran cantidad de cables.</w:t>
                </w:r>
              </w:p>
              <w:p w14:paraId="743940BE" w14:textId="77777777" w:rsidR="00CF23A9" w:rsidRDefault="00CF23A9" w:rsidP="004C0AF9">
                <w:r>
                  <w:t>- No distinguen mediante colores los conectores de la placa madre.</w:t>
                </w:r>
              </w:p>
              <w:p w14:paraId="5375BF38" w14:textId="77777777" w:rsidR="00CF23A9" w:rsidRDefault="00CF23A9" w:rsidP="004C0AF9">
                <w:r>
                  <w:t>- Se apagan cuando se pulsa el botón de apagar.</w:t>
                </w:r>
              </w:p>
              <w:p w14:paraId="6735AD78" w14:textId="77777777" w:rsidR="00966659" w:rsidRPr="004C0AF9" w:rsidRDefault="00966659" w:rsidP="004C0AF9"/>
            </w:tc>
            <w:tc>
              <w:tcPr>
                <w:tcW w:w="2977" w:type="dxa"/>
              </w:tcPr>
              <w:p w14:paraId="11FADE97" w14:textId="77777777" w:rsidR="00993BA2" w:rsidRDefault="00993BA2" w:rsidP="00993BA2"/>
              <w:p w14:paraId="2B3FA0D0" w14:textId="77777777" w:rsidR="00993BA2" w:rsidRDefault="00993BA2" w:rsidP="00993BA2"/>
              <w:p w14:paraId="4C57E6DB" w14:textId="77777777" w:rsidR="00993BA2" w:rsidRDefault="00993BA2" w:rsidP="00993BA2"/>
              <w:p w14:paraId="30D89BE2" w14:textId="77777777" w:rsidR="00993BA2" w:rsidRDefault="00993BA2" w:rsidP="00993BA2"/>
              <w:p w14:paraId="54529788" w14:textId="77777777" w:rsidR="00993BA2" w:rsidRDefault="00993BA2" w:rsidP="00993BA2"/>
              <w:p w14:paraId="3DBF7AB2" w14:textId="77777777" w:rsidR="00993BA2" w:rsidRDefault="00993BA2" w:rsidP="00993BA2"/>
              <w:p w14:paraId="31420725" w14:textId="77777777" w:rsidR="00993BA2" w:rsidRDefault="00993BA2" w:rsidP="00993BA2"/>
              <w:p w14:paraId="4F28DE73" w14:textId="77777777" w:rsidR="00993BA2" w:rsidRDefault="00993BA2" w:rsidP="00993BA2"/>
              <w:p w14:paraId="63CD0FCE" w14:textId="77777777" w:rsidR="00993BA2" w:rsidRDefault="00993BA2" w:rsidP="00993BA2"/>
              <w:p w14:paraId="4574584A" w14:textId="6DEACD26" w:rsidR="00993BA2" w:rsidRDefault="00993BA2" w:rsidP="00993BA2">
                <w:r>
                  <w:t>- Los slots de expansión se ubican en la misma posición.</w:t>
                </w:r>
              </w:p>
              <w:p w14:paraId="114CC48A" w14:textId="16EE0CF9" w:rsidR="000B7CE9" w:rsidRPr="00966659" w:rsidRDefault="000B7CE9"/>
            </w:tc>
          </w:tr>
          <w:tr w:rsidR="004C0AF9" w14:paraId="051A9906" w14:textId="77777777" w:rsidTr="00966659">
            <w:trPr>
              <w:trHeight w:val="3522"/>
            </w:trPr>
            <w:tc>
              <w:tcPr>
                <w:tcW w:w="2831" w:type="dxa"/>
              </w:tcPr>
              <w:p w14:paraId="6AC67AC5" w14:textId="77777777" w:rsidR="004C0AF9" w:rsidRDefault="004C0AF9"/>
              <w:p w14:paraId="5B60C795" w14:textId="77777777" w:rsidR="004C0AF9" w:rsidRDefault="004C0AF9"/>
              <w:p w14:paraId="2AD58E40" w14:textId="77777777" w:rsidR="000B7CE9" w:rsidRPr="004C0AF9" w:rsidRDefault="004C0AF9" w:rsidP="004C0AF9">
                <w:pPr>
                  <w:jc w:val="center"/>
                  <w:rPr>
                    <w:b/>
                    <w:bCs/>
                    <w:u w:val="single"/>
                  </w:rPr>
                </w:pPr>
                <w:r w:rsidRPr="004C0AF9">
                  <w:rPr>
                    <w:b/>
                    <w:bCs/>
                    <w:noProof/>
                    <w:u w:val="single"/>
                  </w:rPr>
                  <w:drawing>
                    <wp:anchor distT="0" distB="0" distL="114300" distR="114300" simplePos="0" relativeHeight="251663360" behindDoc="1" locked="0" layoutInCell="1" allowOverlap="1" wp14:anchorId="6459421A" wp14:editId="4F49BE87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321310</wp:posOffset>
                      </wp:positionV>
                      <wp:extent cx="1641475" cy="1238250"/>
                      <wp:effectExtent l="0" t="0" r="0" b="0"/>
                      <wp:wrapSquare wrapText="bothSides"/>
                      <wp:docPr id="2" name="Imagen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41475" cy="12382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0B7CE9" w:rsidRPr="004C0AF9">
                  <w:rPr>
                    <w:b/>
                    <w:bCs/>
                    <w:u w:val="single"/>
                  </w:rPr>
                  <w:t>Placas ATX</w:t>
                </w:r>
              </w:p>
            </w:tc>
            <w:tc>
              <w:tcPr>
                <w:tcW w:w="3118" w:type="dxa"/>
              </w:tcPr>
              <w:p w14:paraId="5DBEEF09" w14:textId="77777777" w:rsidR="000B7CE9" w:rsidRDefault="004D631F" w:rsidP="004D631F">
                <w:r>
                  <w:t xml:space="preserve">- </w:t>
                </w:r>
                <w:r w:rsidR="004C0AF9">
                  <w:t>El microp</w:t>
                </w:r>
                <w:r>
                  <w:t xml:space="preserve">rocesador </w:t>
                </w:r>
                <w:r w:rsidR="004C0AF9">
                  <w:t>se ubica justo debajo de la fuente de alimentación.</w:t>
                </w:r>
              </w:p>
              <w:p w14:paraId="00E5188C" w14:textId="77777777" w:rsidR="004C0AF9" w:rsidRDefault="004D631F">
                <w:r>
                  <w:t xml:space="preserve">- </w:t>
                </w:r>
                <w:r w:rsidR="004C0AF9">
                  <w:t>Disponen de mecanismos para favorecer la refrigeración.</w:t>
                </w:r>
              </w:p>
              <w:p w14:paraId="6FEB5207" w14:textId="77777777" w:rsidR="004D631F" w:rsidRDefault="004D631F">
                <w:r>
                  <w:t>- La memoria se ubica entre el microprocesador y los slots de expansión.</w:t>
                </w:r>
              </w:p>
              <w:p w14:paraId="31B6C5F7" w14:textId="77777777" w:rsidR="004D631F" w:rsidRDefault="004D631F">
                <w:r>
                  <w:t>- Sólo incorporan zócalos para SDRAM de 168 contactos.</w:t>
                </w:r>
              </w:p>
              <w:p w14:paraId="4BD557A4" w14:textId="77777777" w:rsidR="00966659" w:rsidRDefault="00966659">
                <w:r>
                  <w:t>- Conector de 20 pines para la alimentación.</w:t>
                </w:r>
              </w:p>
              <w:p w14:paraId="52901049" w14:textId="77777777" w:rsidR="00966659" w:rsidRDefault="00966659">
                <w:r>
                  <w:t>-Las conexiones de discos duros IDE y discos flexibles se ubican en zonas amplias y accesibles.</w:t>
                </w:r>
              </w:p>
              <w:p w14:paraId="7BCD94F6" w14:textId="77777777" w:rsidR="00CF23A9" w:rsidRDefault="00CF23A9">
                <w:r>
                  <w:t>- Las conexiones para los periféricos se ubican en un lateral de la placa, saliendo directamente al exterior.</w:t>
                </w:r>
              </w:p>
              <w:p w14:paraId="18D89668" w14:textId="77777777" w:rsidR="00CF23A9" w:rsidRDefault="00CF23A9">
                <w:r>
                  <w:t>- Tienen un estándar de colores para los diferentes conectores de la placa madre.</w:t>
                </w:r>
              </w:p>
              <w:p w14:paraId="480EE321" w14:textId="77777777" w:rsidR="00CF23A9" w:rsidRPr="004C0AF9" w:rsidRDefault="00CF23A9">
                <w:r>
                  <w:t>- Se apagan cuando la placa madre y el sistema operativo lo deciden.</w:t>
                </w:r>
              </w:p>
            </w:tc>
            <w:tc>
              <w:tcPr>
                <w:tcW w:w="2977" w:type="dxa"/>
              </w:tcPr>
              <w:p w14:paraId="7038E908" w14:textId="77777777" w:rsidR="00993BA2" w:rsidRDefault="00993BA2" w:rsidP="00993BA2"/>
              <w:p w14:paraId="02403EC5" w14:textId="77777777" w:rsidR="00993BA2" w:rsidRDefault="00993BA2" w:rsidP="00993BA2"/>
              <w:p w14:paraId="2F62D995" w14:textId="77777777" w:rsidR="00993BA2" w:rsidRDefault="00993BA2" w:rsidP="00993BA2"/>
              <w:p w14:paraId="413A26A7" w14:textId="77777777" w:rsidR="00993BA2" w:rsidRDefault="00993BA2" w:rsidP="00993BA2"/>
              <w:p w14:paraId="13829DCD" w14:textId="77777777" w:rsidR="00993BA2" w:rsidRDefault="00993BA2" w:rsidP="00993BA2"/>
              <w:p w14:paraId="503DC9B4" w14:textId="77777777" w:rsidR="00993BA2" w:rsidRDefault="00993BA2" w:rsidP="00993BA2"/>
              <w:p w14:paraId="79B83F38" w14:textId="77777777" w:rsidR="00993BA2" w:rsidRDefault="00993BA2" w:rsidP="00993BA2"/>
              <w:p w14:paraId="3705A1F4" w14:textId="77777777" w:rsidR="00993BA2" w:rsidRDefault="00993BA2" w:rsidP="00993BA2"/>
              <w:p w14:paraId="4ABB5B01" w14:textId="77777777" w:rsidR="00993BA2" w:rsidRDefault="00993BA2" w:rsidP="00993BA2"/>
              <w:p w14:paraId="4105D057" w14:textId="77777777" w:rsidR="00993BA2" w:rsidRDefault="00993BA2" w:rsidP="00993BA2"/>
              <w:p w14:paraId="513B4666" w14:textId="77777777" w:rsidR="00993BA2" w:rsidRDefault="00993BA2" w:rsidP="00993BA2"/>
              <w:p w14:paraId="4CE44C58" w14:textId="1716655C" w:rsidR="00993BA2" w:rsidRDefault="00993BA2" w:rsidP="00993BA2">
                <w:bookmarkStart w:id="0" w:name="_GoBack"/>
                <w:bookmarkEnd w:id="0"/>
                <w:r>
                  <w:t>- Los slots de expansión se ubican en la misma posición.</w:t>
                </w:r>
              </w:p>
              <w:p w14:paraId="7E2C5089" w14:textId="77777777" w:rsidR="000B7CE9" w:rsidRDefault="000B7CE9">
                <w:pPr>
                  <w:rPr>
                    <w:b/>
                    <w:bCs/>
                    <w:sz w:val="28"/>
                    <w:szCs w:val="28"/>
                  </w:rPr>
                </w:pPr>
              </w:p>
            </w:tc>
          </w:tr>
        </w:tbl>
        <w:p w14:paraId="686D3B64" w14:textId="4B4FB338" w:rsidR="000B7CE9" w:rsidRDefault="000B7CE9">
          <w:pPr>
            <w:rPr>
              <w:b/>
              <w:bCs/>
              <w:sz w:val="28"/>
              <w:szCs w:val="28"/>
            </w:rPr>
          </w:pPr>
        </w:p>
        <w:p w14:paraId="418C5EB8" w14:textId="77777777" w:rsidR="00B92DB8" w:rsidRDefault="000B7CE9" w:rsidP="00B92DB8">
          <w:pPr>
            <w:pStyle w:val="Ttulo2"/>
          </w:pPr>
        </w:p>
      </w:sdtContent>
    </w:sdt>
    <w:p w14:paraId="411A8831" w14:textId="77777777" w:rsidR="00B84B49" w:rsidRDefault="00B92DB8" w:rsidP="00B92DB8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Conclusiones</w:t>
      </w:r>
    </w:p>
    <w:p w14:paraId="31E7A75A" w14:textId="77777777" w:rsidR="00B92DB8" w:rsidRPr="00B92DB8" w:rsidRDefault="00B92DB8" w:rsidP="00B92DB8">
      <w:r>
        <w:t xml:space="preserve">Podemos apreciar una gran cantidad de diferencias entre las placas AT y las ATX frente a las pocas semejanzas que existen entre ellas (en este trabajo solo se ha encontrado 1), ya que la ATX fue creada para </w:t>
      </w:r>
      <w:r w:rsidR="0000609E">
        <w:t>resolver el problema que las AT tenían a la hora de miniaturizar sus modelos.</w:t>
      </w:r>
    </w:p>
    <w:sectPr w:rsidR="00B92DB8" w:rsidRPr="00B92DB8" w:rsidSect="000B7CE9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E55A4A"/>
    <w:multiLevelType w:val="hybridMultilevel"/>
    <w:tmpl w:val="2C5ACE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B922BC"/>
    <w:multiLevelType w:val="hybridMultilevel"/>
    <w:tmpl w:val="A0567288"/>
    <w:lvl w:ilvl="0" w:tplc="2146DF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036756"/>
    <w:multiLevelType w:val="hybridMultilevel"/>
    <w:tmpl w:val="F94EC278"/>
    <w:lvl w:ilvl="0" w:tplc="2146DF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366F6"/>
    <w:multiLevelType w:val="hybridMultilevel"/>
    <w:tmpl w:val="DD5C8CEE"/>
    <w:lvl w:ilvl="0" w:tplc="2146DF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353C51"/>
    <w:multiLevelType w:val="hybridMultilevel"/>
    <w:tmpl w:val="C6E0F5D0"/>
    <w:lvl w:ilvl="0" w:tplc="2146DF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745269"/>
    <w:multiLevelType w:val="hybridMultilevel"/>
    <w:tmpl w:val="637261C2"/>
    <w:lvl w:ilvl="0" w:tplc="2146DF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544C83"/>
    <w:multiLevelType w:val="hybridMultilevel"/>
    <w:tmpl w:val="A970AFD2"/>
    <w:lvl w:ilvl="0" w:tplc="2146DF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E459D8"/>
    <w:multiLevelType w:val="hybridMultilevel"/>
    <w:tmpl w:val="1006FF54"/>
    <w:lvl w:ilvl="0" w:tplc="2146DF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"/>
  </w:num>
  <w:num w:numId="5">
    <w:abstractNumId w:val="2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E9"/>
    <w:rsid w:val="0000609E"/>
    <w:rsid w:val="000B7CE9"/>
    <w:rsid w:val="004C0AF9"/>
    <w:rsid w:val="004D631F"/>
    <w:rsid w:val="00914D66"/>
    <w:rsid w:val="00966659"/>
    <w:rsid w:val="00993BA2"/>
    <w:rsid w:val="00B84B49"/>
    <w:rsid w:val="00B92DB8"/>
    <w:rsid w:val="00CF2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C8189"/>
  <w15:chartTrackingRefBased/>
  <w15:docId w15:val="{A0CDFF0B-2D24-472F-94B9-8A929CD9E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2D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B7CE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B7CE9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0B7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0AF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92D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269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1.9 PLACAS AT/ATX</vt:lpstr>
    </vt:vector>
  </TitlesOfParts>
  <Company>Pablo Hormigo González</Company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1.9 PLACAS AT/ATX</dc:title>
  <dc:subject/>
  <dc:creator> </dc:creator>
  <cp:keywords/>
  <dc:description/>
  <cp:lastModifiedBy> </cp:lastModifiedBy>
  <cp:revision>9</cp:revision>
  <cp:lastPrinted>2019-10-23T16:58:00Z</cp:lastPrinted>
  <dcterms:created xsi:type="dcterms:W3CDTF">2019-10-23T15:29:00Z</dcterms:created>
  <dcterms:modified xsi:type="dcterms:W3CDTF">2019-10-23T16:59:00Z</dcterms:modified>
</cp:coreProperties>
</file>