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SCHMIEDETECHNIK PLETTENBERG</w:t>
      </w:r>
    </w:p>
    <w:p>
      <w:pPr>
        <w:spacing w:after="0" w:before="0"/>
      </w:pPr>
      <w:r>
        <w:rPr>
          <w:rFonts w:ascii="Arial" w:hAnsi="Arial" w:eastAsia="Arial"/>
          <w:b w:val="0"/>
          <w:sz w:val="20"/>
        </w:rPr>
        <w:t>Personalabteilung</w:t>
      </w:r>
    </w:p>
    <w:p>
      <w:pPr>
        <w:spacing w:after="0" w:before="0"/>
      </w:pPr>
      <w:r>
        <w:rPr>
          <w:rFonts w:ascii="Arial" w:hAnsi="Arial" w:eastAsia="Arial"/>
          <w:b w:val="0"/>
          <w:sz w:val="20"/>
        </w:rPr>
        <w:t>Plettenberg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technischen Bereich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technischen Bereich“ bei SCHMIEDETECHNIK PLETTENBERG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