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Egger</w:t>
      </w:r>
    </w:p>
    <w:p>
      <w:pPr>
        <w:spacing w:after="0" w:before="0"/>
      </w:pPr>
      <w:r>
        <w:rPr>
          <w:rFonts w:ascii="Arial" w:hAnsi="Arial" w:eastAsia="Arial"/>
          <w:b w:val="0"/>
          <w:sz w:val="20"/>
        </w:rPr>
        <w:t>Personalabteilung</w:t>
      </w:r>
    </w:p>
    <w:p>
      <w:pPr>
        <w:spacing w:after="0" w:before="0"/>
      </w:pPr>
      <w:r>
        <w:rPr>
          <w:rFonts w:ascii="Arial" w:hAnsi="Arial" w:eastAsia="Arial"/>
          <w:b w:val="0"/>
          <w:sz w:val="20"/>
        </w:rPr>
        <w:t>Brilon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Initiativbewerbung Fachpraktikum / Werkstudententätigkeit in Brilon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„Initiativbewerbung Fachpraktikum / Werkstudententätigkeit in Brilon“ bei Egger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MS Office, Elektrotechnik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