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WILO SE</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Dortmund</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 Global Water AI Academy (m/w/d)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für die Werkstudentenstelle in der Global Water AI Academy gelesen. Academy-Projekte und Partnerschaften im Umfeld von Künstlicher Intelligenz und Wassertechnologie zu unterstützen, verbindet Technik und Projektarbeit auf spannende Weise.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60" w:before="0"/>
        <w:jc w:val="both"/>
      </w:pPr>
      <w:r>
        <w:rPr>
          <w:rFonts w:ascii="Arial" w:hAnsi="Arial" w:eastAsia="Arial"/>
          <w:b w:val="0"/>
          <w:i w:val="0"/>
          <w:sz w:val="20"/>
        </w:rPr>
        <w:t>Mein Studium verbindet Ingenieurwissenschaften mit Projektmanagement und Innovationsthemen (Produktentwicklung, Produkt- und Sales Management). Künstliche Intelligenz habe ich praktisch in Studium, Bachelorarbeit und Praxissemester angewendet, wodurch ich Inhalte fachlich einordnen und verständlich aufbereiten kann. PowerPoint und Excel setze ich sicher ein, Recherchen bereite ich strukturiert auf, und mit Deutsch (Muttersprache) und Englisch (B2) arbeite ich in beiden Sprachen sicher.</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