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temicon</w:t>
      </w:r>
    </w:p>
    <w:p>
      <w:pPr>
        <w:spacing w:after="0" w:before="0"/>
      </w:pPr>
      <w:r>
        <w:rPr>
          <w:rFonts w:ascii="Arial" w:hAnsi="Arial" w:eastAsia="Arial"/>
          <w:b w:val="0"/>
          <w:sz w:val="20"/>
        </w:rPr>
        <w:t>Personalabteilung</w:t>
      </w:r>
    </w:p>
    <w:p>
      <w:pPr>
        <w:spacing w:after="0" w:before="0"/>
      </w:pPr>
      <w:r>
        <w:rPr>
          <w:rFonts w:ascii="Arial" w:hAnsi="Arial" w:eastAsia="Arial"/>
          <w:b w:val="0"/>
          <w:sz w:val="20"/>
        </w:rPr>
        <w:t>Dortmund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Maschinenbau / Konstruktion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Maschinenbau / Konstruktion“ bei temicon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Künstliche Intelligenz / Machine Learning sind mir aus meinem Studium vertraut. In SolidWorks, Inventor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