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temicon</w:t>
      </w:r>
    </w:p>
    <w:p>
      <w:pPr>
        <w:spacing w:after="0" w:before="0"/>
      </w:pPr>
      <w:r>
        <w:rPr>
          <w:rFonts w:ascii="Arial" w:hAnsi="Arial" w:eastAsia="Arial"/>
          <w:b w:val="0"/>
          <w:sz w:val="20"/>
        </w:rPr>
        <w:t>Personalabteilung</w:t>
      </w:r>
    </w:p>
    <w:p>
      <w:pPr>
        <w:spacing w:after="0" w:before="0"/>
      </w:pPr>
      <w:r>
        <w:rPr>
          <w:rFonts w:ascii="Arial" w:hAnsi="Arial" w:eastAsia="Arial"/>
          <w:b w:val="0"/>
          <w:sz w:val="20"/>
        </w:rPr>
        <w:t>Dortmund</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für die Automatisierung und Prüftechnik</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für die Automatisierung und Prüftechnik“ bei temicon hat mein Interesse geweckt. Die Arbeit an Elektronik, Messtechnik und Automatisierung passt gut zu meinem fachlichen Hintergrund.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Die in Ihrer Anzeige genannten Themen Python, Künstliche Intelligenz / Machine Learning, Elektrotechnik sind mir aus meinem Studium vertraut. In SPS/TIA Portal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