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Inbetriebnahme eines BLDC Controllers für Motoren mit hoher Leistung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Inbetriebnahme eines BLDC Controllers für Motoren mit hoher Leistung“ bei Fraunhofer-Gesellschaft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