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 Integration humanoider Robotik in Rein- und Trockenräume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 Integration humanoider Robotik in Rein- und Trockenräume“ bei Fraunhofer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