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BKW</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Verkehrsanlagen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Verkehrsanlagen“ bei BKW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