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Kleingerätefertigung bei insensiv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Kleingerätefertigung bei insensiv“ bei insensiv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