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»Kaskadierte Nutzung von Tiefengeothermie«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»Kaskadierte Nutzung von Tiefengeothermie«“ bei Fraunhofer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