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Die Autobahn GmbH des Bundes</w:t>
      </w:r>
    </w:p>
    <w:p>
      <w:pPr>
        <w:spacing w:after="0" w:before="0"/>
      </w:pPr>
      <w:r>
        <w:rPr>
          <w:rFonts w:ascii="Arial" w:hAnsi="Arial" w:eastAsia="Arial"/>
          <w:b w:val="0"/>
          <w:sz w:val="20"/>
        </w:rPr>
        <w:t>Personalabteilung</w:t>
      </w:r>
    </w:p>
    <w:p>
      <w:pPr>
        <w:spacing w:after="0" w:before="0"/>
      </w:pPr>
      <w:r>
        <w:rPr>
          <w:rFonts w:ascii="Arial" w:hAnsi="Arial" w:eastAsia="Arial"/>
          <w:b w:val="0"/>
          <w:sz w:val="20"/>
        </w:rPr>
        <w:t>Bad Gandersheim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oder Werkstudent Konstruktiver Ingenieurbau</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oder Werkstudent Konstruktiver Ingenieurbau“ bei Die Autobahn GmbH des Bundes hat mein Interesse geweckt. Die Verbindung aus technischer Entwicklung und praktischer Umsetzung spricht mich fachlich sehr an.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In EPLAN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