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Circle GmbH Engineering Solutions</w:t>
      </w:r>
    </w:p>
    <w:p>
      <w:pPr>
        <w:spacing w:after="0" w:before="0"/>
      </w:pPr>
      <w:r>
        <w:rPr>
          <w:rFonts w:ascii="Arial" w:hAnsi="Arial" w:eastAsia="Arial"/>
          <w:b w:val="0"/>
          <w:sz w:val="20"/>
        </w:rPr>
        <w:t>Personalabteilung</w:t>
      </w:r>
    </w:p>
    <w:p>
      <w:pPr>
        <w:spacing w:after="0" w:before="0"/>
      </w:pPr>
      <w:r>
        <w:rPr>
          <w:rFonts w:ascii="Arial" w:hAnsi="Arial" w:eastAsia="Arial"/>
          <w:b w:val="0"/>
          <w:sz w:val="20"/>
        </w:rPr>
        <w:t>65760 Eschborn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im Weiterbildungsmanagement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im Weiterbildungsmanagement“ bei Circle GmbH Engineering Solutions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