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RTC-Rath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Bahnbau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Bahnbau“ bei RTC-Rath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