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Corning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Wiesbaden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Pflichtpraktikum und / oder Abschlussarbeit Environmental Futures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„Pflichtpraktikum und / oder Abschlussarbeit Environmental Futures“ bei Corning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Python, MS Office, CAE-/FEM-Simulation sind mir aus meinem Studium vertraut. In MATLAB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