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FICHTNER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Projektmanagement“ bei FICHTNER GmbH &amp; Co. 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