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Zentrum für Telematik e.V.</w:t>
      </w:r>
    </w:p>
    <w:p>
      <w:pPr>
        <w:spacing w:after="0" w:before="0"/>
      </w:pPr>
      <w:r>
        <w:rPr>
          <w:rFonts w:ascii="Arial" w:hAnsi="Arial" w:eastAsia="Arial"/>
          <w:b w:val="0"/>
          <w:sz w:val="20"/>
        </w:rPr>
        <w:t>Personalabteilung</w:t>
      </w:r>
    </w:p>
    <w:p>
      <w:pPr>
        <w:spacing w:after="0" w:before="0"/>
      </w:pPr>
      <w:r>
        <w:rPr>
          <w:rFonts w:ascii="Arial" w:hAnsi="Arial" w:eastAsia="Arial"/>
          <w:b w:val="0"/>
          <w:sz w:val="20"/>
        </w:rPr>
        <w:t>Würzburg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Raumfahrt - Studentische Hilfskraft Formationen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„Raumfahrt - Studentische Hilfskraft Formationen“ bei Zentrum für Telematik e.V.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CAE-/FEM-Simulation sind mir aus meinem Studium vertraut. In MATLAB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