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Corning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Kaiserslautern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Environmental Futures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Environmental Futures“ bei Corning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Ich programmiere in Python und Java, habe Embedded-Programmierung unter Linux auf Einplatinencomputern sowie Cloud Computing im Studium kennengelernt und arbeite mich schnell in neue Tools und Frameworks ein. Die in Ihrer Anzeige genannten Themen Python, MS Office sind mir aus meinem Studium vertraut. In MATLAB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