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Mercedes-Benz AG</w:t>
      </w:r>
    </w:p>
    <w:p>
      <w:pPr>
        <w:spacing w:after="0" w:before="0"/>
      </w:pPr>
      <w:r>
        <w:rPr>
          <w:rFonts w:ascii="Arial" w:hAnsi="Arial" w:eastAsia="Arial"/>
          <w:b w:val="0"/>
          <w:sz w:val="20"/>
        </w:rPr>
        <w:t>Personalabteilung</w:t>
      </w:r>
    </w:p>
    <w:p>
      <w:pPr>
        <w:spacing w:after="0" w:before="0"/>
      </w:pPr>
      <w:r>
        <w:rPr>
          <w:rFonts w:ascii="Arial" w:hAnsi="Arial" w:eastAsia="Arial"/>
          <w:b w:val="0"/>
          <w:sz w:val="20"/>
        </w:rPr>
        <w:t>Sindelfingen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Softwareentwicklung elektrische Antriebe</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„Werkstudent*in Softwareentwicklung elektrische Antriebe“ bei Mercedes-Benz AG gelesen. Die Verbindung aus technischer Entwicklung und praktischer Umsetzung spricht mich fachlich sehr an.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Ich programmiere in Python und Java, habe Embedded-Programmierung unter Linux auf Einplatinencomputern sowie Cloud Computing im Studium kennengelernt und arbeite mich schnell in neue Tools und Frameworks ein. Die in Ihrer Anzeige genannten Themen Python, MS Office, Elektrotechnik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