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BSH Hausgeräte Gruppe</w:t>
      </w:r>
    </w:p>
    <w:p>
      <w:pPr>
        <w:spacing w:after="0" w:before="0"/>
      </w:pPr>
      <w:r>
        <w:rPr>
          <w:rFonts w:ascii="Arial" w:hAnsi="Arial" w:eastAsia="Arial"/>
          <w:b w:val="0"/>
          <w:sz w:val="20"/>
        </w:rPr>
        <w:t>Personalabteilung</w:t>
      </w:r>
    </w:p>
    <w:p>
      <w:pPr>
        <w:spacing w:after="0" w:before="0"/>
      </w:pPr>
      <w:r>
        <w:rPr>
          <w:rFonts w:ascii="Arial" w:hAnsi="Arial" w:eastAsia="Arial"/>
          <w:b w:val="0"/>
          <w:sz w:val="20"/>
        </w:rPr>
        <w:t>Giengen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Umweltschutz und Arbeitssicherheit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Umweltschutz und Arbeitssicherheit“ bei BSH Hausgeräte Gruppe hat mein Interesse geweckt. IT-Sicherheit gehört zu meinen Studienschwerpunkten, und ich möchte sie praktisch anwenden.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Im Studium habe ich IT- und Informationssicherheit belegt (Schutzziele, Kryptographie, Security Engineering, Datenschutz) und mich parallel mit Künstlicher Intelligenz beschäftigt. Komplexe Sachverhalte dokumentiere ich strukturiert und verständlich.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