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mute-labs GmbH</w:t>
      </w:r>
    </w:p>
    <w:p>
      <w:pPr>
        <w:spacing w:after="0" w:before="0"/>
      </w:pPr>
      <w:r>
        <w:rPr>
          <w:rFonts w:ascii="Arial" w:hAnsi="Arial" w:eastAsia="Arial"/>
          <w:b w:val="0"/>
          <w:sz w:val="20"/>
        </w:rPr>
        <w:t>Personalabteilung</w:t>
      </w:r>
    </w:p>
    <w:p>
      <w:pPr>
        <w:spacing w:after="0" w:before="0"/>
      </w:pPr>
      <w:r>
        <w:rPr>
          <w:rFonts w:ascii="Arial" w:hAnsi="Arial" w:eastAsia="Arial"/>
          <w:b w:val="0"/>
          <w:sz w:val="20"/>
        </w:rPr>
        <w:t>10115 Berlin</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Werkstudent:in Business Development DACH</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Mit großem Interesse habe ich Ihre Ausschreibung „Werkstudent:in Business Development DACH“ bei mute-labs GmbH gelesen.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