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encentive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10117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Business Development“ bei encentive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