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Stiftung Ambulantes Kinderhospiz München München - AKM</w:t>
      </w:r>
    </w:p>
    <w:p>
      <w:pPr>
        <w:spacing w:after="0" w:before="0"/>
      </w:pPr>
      <w:r>
        <w:rPr>
          <w:rFonts w:ascii="Arial" w:hAnsi="Arial" w:eastAsia="Arial"/>
          <w:b w:val="0"/>
          <w:sz w:val="20"/>
        </w:rPr>
        <w:t>Personalabteilung</w:t>
      </w:r>
    </w:p>
    <w:p>
      <w:pPr>
        <w:spacing w:after="0" w:before="0"/>
      </w:pPr>
      <w:r>
        <w:rPr>
          <w:rFonts w:ascii="Arial" w:hAnsi="Arial" w:eastAsia="Arial"/>
          <w:b w:val="0"/>
          <w:sz w:val="20"/>
        </w:rPr>
        <w:t>80636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 bei Stiftung Ambulantes Kinderhospiz München München - AKM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