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Brainlab</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Clinical Affairs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Clinical Affairs“ bei Brainlab hat mein Interesse geweckt. Das Umfeld der Medizintechnik und Regulatorik passt direkt zu meinem Bachelor in Biomedizinischer Technologie.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