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centrotherm international AG</w:t>
      </w:r>
    </w:p>
    <w:p>
      <w:pPr>
        <w:spacing w:after="0" w:before="0"/>
      </w:pPr>
      <w:r>
        <w:rPr>
          <w:rFonts w:ascii="Arial" w:hAnsi="Arial" w:eastAsia="Arial"/>
          <w:b w:val="0"/>
          <w:sz w:val="20"/>
        </w:rPr>
        <w:t>Personalabteilung</w:t>
      </w:r>
    </w:p>
    <w:p>
      <w:pPr>
        <w:spacing w:after="0" w:before="0"/>
      </w:pPr>
      <w:r>
        <w:rPr>
          <w:rFonts w:ascii="Arial" w:hAnsi="Arial" w:eastAsia="Arial"/>
          <w:b w:val="0"/>
          <w:sz w:val="20"/>
        </w:rPr>
        <w:t>Blaubeuren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 Technische Dokumentation</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„Werkstudent Technische Dokumentation“ bei centrotherm international AG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 In SolidWorks arbeite ich mich gerne ein.</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