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Klaus Diehl Elektroinstallation</w:t>
      </w:r>
    </w:p>
    <w:p>
      <w:pPr>
        <w:spacing w:after="0" w:before="0"/>
      </w:pPr>
      <w:r>
        <w:rPr>
          <w:rFonts w:ascii="Arial" w:hAnsi="Arial" w:eastAsia="Arial"/>
          <w:b w:val="0"/>
          <w:sz w:val="20"/>
        </w:rPr>
        <w:t>Personalabteilung</w:t>
      </w:r>
    </w:p>
    <w:p>
      <w:pPr>
        <w:spacing w:after="0" w:before="0"/>
      </w:pPr>
      <w:r>
        <w:rPr>
          <w:rFonts w:ascii="Arial" w:hAnsi="Arial" w:eastAsia="Arial"/>
          <w:b w:val="0"/>
          <w:sz w:val="20"/>
        </w:rPr>
        <w:t>36151 Burghaun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für die Bereiche Elektrotechnik oder Versorgungstechnik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für die Bereiche Elektrotechnik oder Versorgungstechnik“ bei Klaus Diehl Elektroinstallation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Künstliche Intelligenz / Machine Learning,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