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BKK Miele KöR</w:t>
      </w:r>
    </w:p>
    <w:p>
      <w:pPr>
        <w:spacing w:after="0" w:before="0"/>
      </w:pPr>
      <w:r>
        <w:rPr>
          <w:rFonts w:ascii="Arial" w:hAnsi="Arial" w:eastAsia="Arial"/>
          <w:b w:val="0"/>
          <w:sz w:val="20"/>
        </w:rPr>
        <w:t>Personalabteilung</w:t>
      </w:r>
    </w:p>
    <w:p>
      <w:pPr>
        <w:spacing w:after="0" w:before="0"/>
      </w:pPr>
      <w:r>
        <w:rPr>
          <w:rFonts w:ascii="Arial" w:hAnsi="Arial" w:eastAsia="Arial"/>
          <w:b w:val="0"/>
          <w:sz w:val="20"/>
        </w:rPr>
        <w:t>Gütersloh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&amp; Abschlussarbeit Experimentelle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 &amp; Abschlussarbeit Experimentelle Produktentwicklung“ bei BKK Miele KöR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