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Ausbildung.de</w:t>
      </w:r>
    </w:p>
    <w:p>
      <w:pPr>
        <w:spacing w:after="0" w:before="0"/>
      </w:pPr>
      <w:r>
        <w:rPr>
          <w:rFonts w:ascii="Arial" w:hAnsi="Arial" w:eastAsia="Arial"/>
          <w:b w:val="0"/>
          <w:sz w:val="20"/>
        </w:rPr>
        <w:t>Personalabteilung</w:t>
      </w:r>
    </w:p>
    <w:p>
      <w:pPr>
        <w:spacing w:after="0" w:before="0"/>
      </w:pPr>
      <w:r>
        <w:rPr>
          <w:rFonts w:ascii="Arial" w:hAnsi="Arial" w:eastAsia="Arial"/>
          <w:b w:val="0"/>
          <w:sz w:val="20"/>
        </w:rPr>
        <w:t>Bochum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 &amp; Product Operations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IT &amp; Product Operations“ bei Ausbildung.de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