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meinestadt.de</w:t>
      </w:r>
    </w:p>
    <w:p>
      <w:pPr>
        <w:spacing w:after="0" w:before="0"/>
      </w:pPr>
      <w:r>
        <w:rPr>
          <w:rFonts w:ascii="Arial" w:hAnsi="Arial" w:eastAsia="Arial"/>
          <w:b w:val="0"/>
          <w:sz w:val="20"/>
        </w:rPr>
        <w:t>Personalabteilung</w:t>
      </w:r>
    </w:p>
    <w:p>
      <w:pPr>
        <w:spacing w:after="0" w:before="0"/>
      </w:pPr>
      <w:r>
        <w:rPr>
          <w:rFonts w:ascii="Arial" w:hAnsi="Arial" w:eastAsia="Arial"/>
          <w:b w:val="0"/>
          <w:sz w:val="20"/>
        </w:rPr>
        <w:t>Düsseldorf</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Aktuariat Pricing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Aktuariat Pricing“ bei meinestadt.de passt sehr gut zu meinem Studium. Künstliche Intelligenz und Datenanalyse gehören zu meinen fachlichen Schwerpunkten.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Daten aufzubereiten, auszuwerten und verständlich darzustellen gehört für mich dazu. Die in Ihrer Anzeige genannten Themen CAE-/FEM-Simulation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