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PENNY</w:t>
      </w:r>
    </w:p>
    <w:p>
      <w:pPr>
        <w:spacing w:after="0" w:before="0"/>
      </w:pPr>
      <w:r>
        <w:rPr>
          <w:rFonts w:ascii="Arial" w:hAnsi="Arial" w:eastAsia="Arial"/>
          <w:b w:val="0"/>
          <w:sz w:val="20"/>
        </w:rPr>
        <w:t>Personalabteilung</w:t>
      </w:r>
    </w:p>
    <w:p>
      <w:pPr>
        <w:spacing w:after="0" w:before="0"/>
      </w:pPr>
      <w:r>
        <w:rPr>
          <w:rFonts w:ascii="Arial" w:hAnsi="Arial" w:eastAsia="Arial"/>
          <w:b w:val="0"/>
          <w:sz w:val="20"/>
        </w:rPr>
        <w:t>Köln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Owned Media</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Owned Media“ bei PENNY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