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KNDS</w:t>
      </w:r>
    </w:p>
    <w:p>
      <w:pPr>
        <w:spacing w:after="0" w:before="0"/>
      </w:pPr>
      <w:r>
        <w:rPr>
          <w:rFonts w:ascii="Arial" w:hAnsi="Arial" w:eastAsia="Arial"/>
          <w:b w:val="0"/>
          <w:sz w:val="20"/>
        </w:rPr>
        <w:t>Personalabteilung</w:t>
      </w:r>
    </w:p>
    <w:p>
      <w:pPr>
        <w:spacing w:after="0" w:before="0"/>
      </w:pPr>
      <w:r>
        <w:rPr>
          <w:rFonts w:ascii="Arial" w:hAnsi="Arial" w:eastAsia="Arial"/>
          <w:b w:val="0"/>
          <w:sz w:val="20"/>
        </w:rPr>
        <w:t>Kassel</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IT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IT“ bei KNDS passt sehr gut zu meinem Studium. Software praktisch im Team zu entwickeln, ist für mich eine ideale Ergänzung zum 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