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LORENZ Life Sciences Group</w:t>
      </w:r>
    </w:p>
    <w:p>
      <w:pPr>
        <w:spacing w:after="0" w:before="0"/>
      </w:pPr>
      <w:r>
        <w:rPr>
          <w:rFonts w:ascii="Arial" w:hAnsi="Arial" w:eastAsia="Arial"/>
          <w:b w:val="0"/>
          <w:sz w:val="20"/>
        </w:rPr>
        <w:t>Personalabteilung</w:t>
      </w:r>
    </w:p>
    <w:p>
      <w:pPr>
        <w:spacing w:after="0" w:before="0"/>
      </w:pPr>
      <w:r>
        <w:rPr>
          <w:rFonts w:ascii="Arial" w:hAnsi="Arial" w:eastAsia="Arial"/>
          <w:b w:val="0"/>
          <w:sz w:val="20"/>
        </w:rPr>
        <w:t>Frankfurt am Main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Informationssicherheit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Informationssicherheit“ bei LORENZ Life Sciences Group hat mein Interesse geweckt. IT-Sicherheit gehört zu meinen Studienschwerpunkten, und ich möchte sie praktisch anwenden.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Im Studium habe ich IT- und Informationssicherheit belegt (Schutzziele, Kryptographie, Security Engineering, Datenschutz) und mich parallel mit Künstlicher Intelligenz beschäftigt. Komplexe Sachverhalte dokumentiere ich strukturiert und verständlich. Die in Ihrer Anzeige genannten Themen MS Office, Cloud Computing, Risikomanagement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