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Dension Dental GmbH &amp; Co. KG</w:t>
      </w:r>
    </w:p>
    <w:p>
      <w:pPr>
        <w:spacing w:after="0" w:before="0"/>
      </w:pPr>
      <w:r>
        <w:rPr>
          <w:rFonts w:ascii="Arial" w:hAnsi="Arial" w:eastAsia="Arial"/>
          <w:b w:val="0"/>
          <w:sz w:val="20"/>
        </w:rPr>
        <w:t>Personalabteilung</w:t>
      </w:r>
    </w:p>
    <w:p>
      <w:pPr>
        <w:spacing w:after="0" w:before="0"/>
      </w:pPr>
      <w:r>
        <w:rPr>
          <w:rFonts w:ascii="Arial" w:hAnsi="Arial" w:eastAsia="Arial"/>
          <w:b w:val="0"/>
          <w:sz w:val="20"/>
        </w:rPr>
        <w:t>Offenbach</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Wirtschaftsinformatik bei DENSION Dental</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Wirtschaftsinformatik bei DENSION Dental“ bei Dension Dental GmbH &amp; Co. KG hat mein Interesse geweckt. Software praktisch im Team zu entwickeln, ist für mich eine ideale Ergänzung zum Studium.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