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LocateRisk UG (haftungsbeschränkt)</w:t>
      </w:r>
    </w:p>
    <w:p>
      <w:pPr>
        <w:spacing w:after="0" w:before="0"/>
      </w:pPr>
      <w:r>
        <w:rPr>
          <w:rFonts w:ascii="Arial" w:hAnsi="Arial" w:eastAsia="Arial"/>
          <w:b w:val="0"/>
          <w:sz w:val="20"/>
        </w:rPr>
        <w:t>Personalabteilung</w:t>
      </w:r>
    </w:p>
    <w:p>
      <w:pPr>
        <w:spacing w:after="0" w:before="0"/>
      </w:pPr>
      <w:r>
        <w:rPr>
          <w:rFonts w:ascii="Arial" w:hAnsi="Arial" w:eastAsia="Arial"/>
          <w:b w:val="0"/>
          <w:sz w:val="20"/>
        </w:rPr>
        <w:t>Darmstadt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Junior IT-Security Consultant/Werkstudent:in German C1</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„Junior IT-Security Consultant/Werkstudent:in German C1“ bei LocateRisk UG (haftungsbeschränkt) gelesen. IT-Sicherheit gehört zu meinen Studienschwerpunkten, und ich möchte sie praktisch anwenden.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Im Studium habe ich IT- und Informationssicherheit belegt (Schutzziele, Kryptographie, Security Engineering, Datenschutz) und mich parallel mit Künstlicher Intelligenz beschäftigt. Komplexe Sachverhalte dokumentiere ich strukturiert und verständlich.</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