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ZEISS</w:t>
      </w:r>
    </w:p>
    <w:p>
      <w:pPr>
        <w:spacing w:after="0" w:before="0"/>
      </w:pPr>
      <w:r>
        <w:rPr>
          <w:rFonts w:ascii="Arial" w:hAnsi="Arial" w:eastAsia="Arial"/>
          <w:b w:val="0"/>
          <w:sz w:val="20"/>
        </w:rPr>
        <w:t>Personalabteilung</w:t>
      </w:r>
    </w:p>
    <w:p>
      <w:pPr>
        <w:spacing w:after="0" w:before="0"/>
      </w:pPr>
      <w:r>
        <w:rPr>
          <w:rFonts w:ascii="Arial" w:hAnsi="Arial" w:eastAsia="Arial"/>
          <w:b w:val="0"/>
          <w:sz w:val="20"/>
        </w:rPr>
        <w:t>Braunschweig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in der Produkt-Entwicklung / Vorentwicklung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in der Produkt-Entwicklung / Vorentwicklung“ bei ZEISS passt sehr gut zu meinem Studium.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Mess-, Prüf- und Langzeittestsysteme sowie Embedded-Programmierung mit Einplatinencomputern (Raspberry Pi, Linux) gehören zu meinen fachlichen Grundlagen. Die in Ihrer Anzeige genannten Themen Python, CAE-/FEM-Simulation, Messtechnik,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