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ZEISS</w:t>
      </w:r>
    </w:p>
    <w:p>
      <w:pPr>
        <w:spacing w:after="0" w:before="0"/>
      </w:pPr>
      <w:r>
        <w:rPr>
          <w:rFonts w:ascii="Arial" w:hAnsi="Arial" w:eastAsia="Arial"/>
          <w:b w:val="0"/>
          <w:sz w:val="20"/>
        </w:rPr>
        <w:t>Personalabteilung</w:t>
      </w:r>
    </w:p>
    <w:p>
      <w:pPr>
        <w:spacing w:after="0" w:before="0"/>
      </w:pPr>
      <w:r>
        <w:rPr>
          <w:rFonts w:ascii="Arial" w:hAnsi="Arial" w:eastAsia="Arial"/>
          <w:b w:val="0"/>
          <w:sz w:val="20"/>
        </w:rPr>
        <w:t>Braunschweig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Werksstudent Product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„Werksstudent Product Development“ bei ZEISS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Python, Messtechnik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