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Richard Kehr GmbH &amp; Co. KG Pharmazeutische-Grosshandlung</w:t>
      </w:r>
    </w:p>
    <w:p>
      <w:pPr>
        <w:spacing w:after="0" w:before="0"/>
      </w:pPr>
      <w:r>
        <w:rPr>
          <w:rFonts w:ascii="Arial" w:hAnsi="Arial" w:eastAsia="Arial"/>
          <w:b w:val="0"/>
          <w:sz w:val="20"/>
        </w:rPr>
        <w:t>Personalabteilung</w:t>
      </w:r>
    </w:p>
    <w:p>
      <w:pPr>
        <w:spacing w:after="0" w:before="0"/>
      </w:pPr>
      <w:r>
        <w:rPr>
          <w:rFonts w:ascii="Arial" w:hAnsi="Arial" w:eastAsia="Arial"/>
          <w:b w:val="0"/>
          <w:sz w:val="20"/>
        </w:rPr>
        <w:t>38114 Braunschweig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Product Owner &amp; Frontend Development, Braunschweig, Teilzeit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Product Owner &amp; Frontend Development, Braunschweig, Teilzeit“ bei Richard Kehr GmbH &amp; Co. KG Pharmazeutische-Grosshandlung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JavaScript/TypeScript,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