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Wölfel-Gruppe</w:t>
      </w:r>
    </w:p>
    <w:p>
      <w:pPr>
        <w:spacing w:after="0" w:before="0"/>
      </w:pPr>
      <w:r>
        <w:rPr>
          <w:rFonts w:ascii="Arial" w:hAnsi="Arial" w:eastAsia="Arial"/>
          <w:b w:val="0"/>
          <w:sz w:val="20"/>
        </w:rPr>
        <w:t>Personalabteilung</w:t>
      </w:r>
    </w:p>
    <w:p>
      <w:pPr>
        <w:spacing w:after="0" w:before="0"/>
      </w:pPr>
      <w:r>
        <w:rPr>
          <w:rFonts w:ascii="Arial" w:hAnsi="Arial" w:eastAsia="Arial"/>
          <w:b w:val="0"/>
          <w:sz w:val="20"/>
        </w:rPr>
        <w:t>Höchberg (bei Würzburg)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Abschlussarbeit im Bereich Baudynamik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„Abschlussarbeit im Bereich Baudynamik“ bei Wölfel-Gruppe gelesen.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In MATLAB arbeite ich mich gerne ein.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