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CAS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bei CAS AG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