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Erich Ziegler GmbH (ADM)</w:t>
      </w:r>
    </w:p>
    <w:p>
      <w:pPr>
        <w:spacing w:after="0" w:before="0"/>
      </w:pPr>
      <w:r>
        <w:rPr>
          <w:rFonts w:ascii="Arial" w:hAnsi="Arial" w:eastAsia="Arial"/>
          <w:b w:val="0"/>
          <w:sz w:val="20"/>
        </w:rPr>
        <w:t>Personalabteilung</w:t>
      </w:r>
    </w:p>
    <w:p>
      <w:pPr>
        <w:spacing w:after="0" w:before="0"/>
      </w:pPr>
      <w:r>
        <w:rPr>
          <w:rFonts w:ascii="Arial" w:hAnsi="Arial" w:eastAsia="Arial"/>
          <w:b w:val="0"/>
          <w:sz w:val="20"/>
        </w:rPr>
        <w:t>Aufseß</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 / Dokumentation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Qualitätsmanagement / Dokumentation“ bei Erich Ziegler GmbH (ADM)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