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ZBI Zentral Boden Immobilien Gruppe</w:t>
      </w:r>
    </w:p>
    <w:p>
      <w:pPr>
        <w:spacing w:after="0" w:before="0"/>
      </w:pPr>
      <w:r>
        <w:rPr>
          <w:rFonts w:ascii="Arial" w:hAnsi="Arial" w:eastAsia="Arial"/>
          <w:b w:val="0"/>
          <w:sz w:val="20"/>
        </w:rPr>
        <w:t>Personalabteilung</w:t>
      </w:r>
    </w:p>
    <w:p>
      <w:pPr>
        <w:spacing w:after="0" w:before="0"/>
      </w:pPr>
      <w:r>
        <w:rPr>
          <w:rFonts w:ascii="Arial" w:hAnsi="Arial" w:eastAsia="Arial"/>
          <w:b w:val="0"/>
          <w:sz w:val="20"/>
        </w:rPr>
        <w:t>Erlangen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 Informationssicherheit und Datenschutz, Standort Erlangen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 Informationssicherheit und Datenschutz, Standort Erlangen“ bei ZBI Zentral Boden Immobilien Gruppe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Im Studium habe ich IT- und Informationssicherheit belegt (Schutzziele, Kryptographie, Security Engineering, Datenschutz) und mich parallel mit Künstlicher Intelligenz beschäftigt.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