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Sindelfingen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im Bereich Neutypprojekt Midsize-Cars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im Bereich Neutypprojekt Midsize-Cars“ bei Mercedes-Benz AG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